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F2B6" w14:textId="2121626E" w:rsidR="00B911F9" w:rsidRPr="00E836A7" w:rsidRDefault="00574372" w:rsidP="00E836A7">
      <w:pPr>
        <w:pStyle w:val="Heading2"/>
      </w:pPr>
      <w:r>
        <w:rPr>
          <w:rFonts w:hint="eastAsia"/>
        </w:rPr>
        <w:t>一、</w:t>
      </w:r>
      <w:r w:rsidR="00EC7CA5" w:rsidRPr="00E836A7">
        <w:t>工程</w:t>
      </w:r>
      <w:r w:rsidR="00EC7CA5" w:rsidRPr="00E836A7">
        <w:rPr>
          <w:rFonts w:hint="eastAsia"/>
        </w:rPr>
        <w:t>概况</w:t>
      </w:r>
    </w:p>
    <w:p w14:paraId="46075B87" w14:textId="121EAE86" w:rsidR="00B5429C" w:rsidRPr="00B5429C" w:rsidRDefault="0010609F" w:rsidP="00B5429C">
      <w:pPr>
        <w:pStyle w:val="BodyTextIndent"/>
      </w:pPr>
      <w:r>
        <w:rPr>
          <w:rFonts w:hint="eastAsia"/>
        </w:rPr>
        <w:t>本项目内容对</w:t>
      </w:r>
      <w:r w:rsidR="00F53D18">
        <w:t>R</w:t>
      </w:r>
      <w:r w:rsidR="002818A7">
        <w:t>611</w:t>
      </w:r>
      <w:r w:rsidR="002818A7">
        <w:rPr>
          <w:rFonts w:hint="eastAsia"/>
        </w:rPr>
        <w:t>，</w:t>
      </w:r>
      <w:r w:rsidR="002818A7">
        <w:t>E603</w:t>
      </w:r>
      <w:r w:rsidR="002818A7">
        <w:rPr>
          <w:rFonts w:hint="eastAsia"/>
        </w:rPr>
        <w:t>和</w:t>
      </w:r>
      <w:r w:rsidR="002818A7">
        <w:t>RB06-3</w:t>
      </w:r>
      <w:r w:rsidR="002818A7">
        <w:rPr>
          <w:rFonts w:hint="eastAsia"/>
        </w:rPr>
        <w:t>进行改造</w:t>
      </w:r>
      <w:r>
        <w:rPr>
          <w:rFonts w:hint="eastAsia"/>
        </w:rPr>
        <w:t>，</w:t>
      </w:r>
      <w:r w:rsidR="002818A7">
        <w:rPr>
          <w:rFonts w:hint="eastAsia"/>
        </w:rPr>
        <w:t>主要内容包括装修，家具，电气，给排水，通风空调，气路，消防工程等系统根据要求进行整改</w:t>
      </w:r>
      <w:r>
        <w:rPr>
          <w:rFonts w:hint="eastAsia"/>
        </w:rPr>
        <w:t>。</w:t>
      </w:r>
      <w:r w:rsidR="00EA1410">
        <w:rPr>
          <w:rFonts w:hint="eastAsia"/>
        </w:rPr>
        <w:t>需要根据现场实际情况及对方案图纸进行</w:t>
      </w:r>
      <w:r w:rsidR="00423E0D">
        <w:rPr>
          <w:rFonts w:hint="eastAsia"/>
        </w:rPr>
        <w:t>合理</w:t>
      </w:r>
      <w:r w:rsidR="00EA1410">
        <w:rPr>
          <w:rFonts w:hint="eastAsia"/>
        </w:rPr>
        <w:t>深化，以满足用户需求。</w:t>
      </w:r>
    </w:p>
    <w:p w14:paraId="4AD20FD2" w14:textId="75CCA94D" w:rsidR="00574372" w:rsidRDefault="00444BDC" w:rsidP="00574372">
      <w:pPr>
        <w:pStyle w:val="Heading2"/>
      </w:pPr>
      <w:r>
        <w:rPr>
          <w:rFonts w:hint="eastAsia"/>
        </w:rPr>
        <w:t>二</w:t>
      </w:r>
      <w:r w:rsidR="00574372">
        <w:rPr>
          <w:rFonts w:hint="eastAsia"/>
        </w:rPr>
        <w:t>、合格标准</w:t>
      </w:r>
    </w:p>
    <w:p w14:paraId="63EFA408" w14:textId="113FC636" w:rsidR="00574372" w:rsidRDefault="0022348F" w:rsidP="00574372">
      <w:r>
        <w:rPr>
          <w:rFonts w:hint="eastAsia"/>
        </w:rPr>
        <w:t>系统质量合格，</w:t>
      </w:r>
      <w:r w:rsidR="00A93450">
        <w:rPr>
          <w:rFonts w:hint="eastAsia"/>
        </w:rPr>
        <w:t>响应</w:t>
      </w:r>
      <w:r w:rsidR="006B5149">
        <w:rPr>
          <w:rFonts w:hint="eastAsia"/>
        </w:rPr>
        <w:t>用户</w:t>
      </w:r>
      <w:r w:rsidR="00A93450">
        <w:rPr>
          <w:rFonts w:hint="eastAsia"/>
        </w:rPr>
        <w:t>需求书，</w:t>
      </w:r>
      <w:r>
        <w:rPr>
          <w:rFonts w:hint="eastAsia"/>
        </w:rPr>
        <w:t>满足用户使用要求，符合校方建设部门及安全部门要求</w:t>
      </w:r>
      <w:r w:rsidR="00574372">
        <w:rPr>
          <w:rFonts w:hint="eastAsia"/>
        </w:rPr>
        <w:t>。</w:t>
      </w:r>
    </w:p>
    <w:p w14:paraId="03CE7D68" w14:textId="0E318B7E" w:rsidR="00574372" w:rsidRDefault="00444BDC" w:rsidP="00990621">
      <w:pPr>
        <w:pStyle w:val="Heading2"/>
      </w:pPr>
      <w:r>
        <w:rPr>
          <w:rFonts w:hint="eastAsia"/>
        </w:rPr>
        <w:t>三</w:t>
      </w:r>
      <w:r w:rsidR="00990621">
        <w:rPr>
          <w:rFonts w:hint="eastAsia"/>
        </w:rPr>
        <w:t>、工期要求</w:t>
      </w:r>
    </w:p>
    <w:p w14:paraId="5347CC0D" w14:textId="2FAD8D1F" w:rsidR="00990621" w:rsidRDefault="00990621" w:rsidP="00990621">
      <w:r>
        <w:rPr>
          <w:rFonts w:hint="eastAsia"/>
        </w:rPr>
        <w:t>工期为</w:t>
      </w:r>
      <w:r w:rsidR="006B5149">
        <w:rPr>
          <w:rFonts w:hint="eastAsia"/>
        </w:rPr>
        <w:t>5</w:t>
      </w:r>
      <w:r w:rsidR="006B5149">
        <w:t>0</w:t>
      </w:r>
      <w:r w:rsidR="00EF6E77">
        <w:rPr>
          <w:rFonts w:hint="eastAsia"/>
        </w:rPr>
        <w:t>日</w:t>
      </w:r>
      <w:r>
        <w:rPr>
          <w:rFonts w:hint="eastAsia"/>
        </w:rPr>
        <w:t>历日。</w:t>
      </w:r>
    </w:p>
    <w:p w14:paraId="38C4EECF" w14:textId="40B308DE" w:rsidR="00990621" w:rsidRDefault="00444BDC" w:rsidP="00990621">
      <w:pPr>
        <w:pStyle w:val="Heading2"/>
      </w:pPr>
      <w:r>
        <w:rPr>
          <w:rFonts w:hint="eastAsia"/>
        </w:rPr>
        <w:t>四</w:t>
      </w:r>
      <w:r w:rsidR="00990621">
        <w:rPr>
          <w:rFonts w:hint="eastAsia"/>
        </w:rPr>
        <w:t>、</w:t>
      </w:r>
      <w:r w:rsidR="007070CC">
        <w:rPr>
          <w:rFonts w:hint="eastAsia"/>
        </w:rPr>
        <w:t>招</w:t>
      </w:r>
      <w:r w:rsidR="00990621">
        <w:rPr>
          <w:rFonts w:hint="eastAsia"/>
        </w:rPr>
        <w:t>标控制价</w:t>
      </w:r>
    </w:p>
    <w:p w14:paraId="032F9DF4" w14:textId="4CBD462D" w:rsidR="00990621" w:rsidRDefault="00D942A4" w:rsidP="00990621">
      <w:r>
        <w:rPr>
          <w:rFonts w:hint="eastAsia"/>
        </w:rPr>
        <w:t>招标控制价为</w:t>
      </w:r>
      <w:r w:rsidR="00E42313" w:rsidRPr="00E42313">
        <w:t xml:space="preserve">423,614.54 </w:t>
      </w:r>
      <w:r w:rsidR="001611EC" w:rsidRPr="001611EC">
        <w:rPr>
          <w:rFonts w:hint="eastAsia"/>
        </w:rPr>
        <w:t xml:space="preserve"> </w:t>
      </w:r>
      <w:r>
        <w:rPr>
          <w:rFonts w:hint="eastAsia"/>
        </w:rPr>
        <w:t>人民币</w:t>
      </w:r>
      <w:r w:rsidR="00B5429C">
        <w:rPr>
          <w:rFonts w:hint="eastAsia"/>
        </w:rPr>
        <w:t>。</w:t>
      </w:r>
    </w:p>
    <w:p w14:paraId="3489D87F" w14:textId="7D5E3A2D" w:rsidR="007B7BC2" w:rsidRPr="007B7BC2" w:rsidRDefault="007B7BC2" w:rsidP="007B7BC2">
      <w:pPr>
        <w:pStyle w:val="Heading2"/>
      </w:pPr>
      <w:r>
        <w:rPr>
          <w:rFonts w:hint="eastAsia"/>
        </w:rPr>
        <w:t>五、评审表</w:t>
      </w:r>
    </w:p>
    <w:p w14:paraId="3052F7E8" w14:textId="22EAC610" w:rsidR="007B7BC2" w:rsidRDefault="007B7BC2" w:rsidP="007B7BC2">
      <w:pPr>
        <w:spacing w:after="120"/>
        <w:jc w:val="center"/>
        <w:rPr>
          <w:b/>
          <w:sz w:val="28"/>
          <w:szCs w:val="28"/>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938"/>
      </w:tblGrid>
      <w:tr w:rsidR="007B7BC2" w:rsidRPr="0080312B" w14:paraId="1E10C6FD" w14:textId="77777777" w:rsidTr="00542CDB">
        <w:trPr>
          <w:cantSplit/>
          <w:trHeight w:val="546"/>
          <w:tblHeader/>
          <w:jc w:val="center"/>
        </w:trPr>
        <w:tc>
          <w:tcPr>
            <w:tcW w:w="2830" w:type="dxa"/>
            <w:vAlign w:val="center"/>
          </w:tcPr>
          <w:p w14:paraId="79FD506D" w14:textId="77777777" w:rsidR="007B7BC2" w:rsidRPr="0080312B" w:rsidRDefault="007B7BC2" w:rsidP="0087066C">
            <w:pPr>
              <w:pStyle w:val="NoSpacing"/>
              <w:jc w:val="center"/>
            </w:pPr>
            <w:r w:rsidRPr="0080312B">
              <w:rPr>
                <w:rFonts w:hint="eastAsia"/>
              </w:rPr>
              <w:t>分值构成</w:t>
            </w:r>
            <w:r>
              <w:br/>
            </w:r>
            <w:r w:rsidRPr="00E12739">
              <w:t>Composition of the score</w:t>
            </w:r>
            <w:r>
              <w:t xml:space="preserve">       </w:t>
            </w:r>
          </w:p>
        </w:tc>
        <w:tc>
          <w:tcPr>
            <w:tcW w:w="7938" w:type="dxa"/>
            <w:vAlign w:val="center"/>
          </w:tcPr>
          <w:p w14:paraId="06035AF0" w14:textId="77777777" w:rsidR="007B7BC2" w:rsidRPr="0080312B" w:rsidRDefault="007B7BC2" w:rsidP="007B7BC2">
            <w:pPr>
              <w:pStyle w:val="NoSpacing"/>
              <w:widowControl w:val="0"/>
              <w:numPr>
                <w:ilvl w:val="0"/>
                <w:numId w:val="11"/>
              </w:numPr>
              <w:jc w:val="both"/>
              <w:rPr>
                <w:rFonts w:cs="宋体"/>
                <w:color w:val="000000"/>
              </w:rPr>
            </w:pPr>
            <w:r w:rsidRPr="0080312B">
              <w:rPr>
                <w:rFonts w:cs="宋体" w:hint="eastAsia"/>
                <w:color w:val="000000"/>
              </w:rPr>
              <w:t>技术部分</w:t>
            </w:r>
            <w:r>
              <w:rPr>
                <w:rFonts w:cs="宋体"/>
                <w:color w:val="000000"/>
              </w:rPr>
              <w:t>5</w:t>
            </w:r>
            <w:r w:rsidRPr="0080312B">
              <w:rPr>
                <w:rFonts w:cs="宋体" w:hint="eastAsia"/>
                <w:color w:val="000000"/>
              </w:rPr>
              <w:t xml:space="preserve">5.0分 </w:t>
            </w:r>
            <w:r>
              <w:rPr>
                <w:rFonts w:cs="宋体"/>
                <w:color w:val="000000"/>
              </w:rPr>
              <w:t xml:space="preserve"> </w:t>
            </w:r>
            <w:r w:rsidRPr="00E12739">
              <w:rPr>
                <w:rFonts w:cs="宋体"/>
                <w:color w:val="000000"/>
              </w:rPr>
              <w:t>Technical part</w:t>
            </w:r>
            <w:r>
              <w:rPr>
                <w:rFonts w:cs="宋体"/>
                <w:color w:val="000000"/>
              </w:rPr>
              <w:t xml:space="preserve"> 55.0 </w:t>
            </w:r>
          </w:p>
          <w:p w14:paraId="49C46E0C" w14:textId="77777777" w:rsidR="007B7BC2" w:rsidRPr="0080312B" w:rsidRDefault="007B7BC2" w:rsidP="007B7BC2">
            <w:pPr>
              <w:pStyle w:val="NoSpacing"/>
              <w:widowControl w:val="0"/>
              <w:numPr>
                <w:ilvl w:val="0"/>
                <w:numId w:val="11"/>
              </w:numPr>
              <w:jc w:val="both"/>
              <w:rPr>
                <w:rFonts w:cs="宋体"/>
                <w:color w:val="000000"/>
              </w:rPr>
            </w:pPr>
            <w:r w:rsidRPr="0080312B">
              <w:rPr>
                <w:rFonts w:cs="宋体" w:hint="eastAsia"/>
                <w:color w:val="000000"/>
              </w:rPr>
              <w:t>商务部分</w:t>
            </w:r>
            <w:r>
              <w:rPr>
                <w:rFonts w:cs="宋体" w:hint="eastAsia"/>
                <w:color w:val="000000"/>
              </w:rPr>
              <w:t>1</w:t>
            </w:r>
            <w:r w:rsidRPr="0080312B">
              <w:rPr>
                <w:rFonts w:cs="宋体" w:hint="eastAsia"/>
                <w:color w:val="000000"/>
              </w:rPr>
              <w:t xml:space="preserve">5.0分  </w:t>
            </w:r>
            <w:r>
              <w:rPr>
                <w:rFonts w:cs="宋体"/>
                <w:color w:val="000000"/>
              </w:rPr>
              <w:t>C</w:t>
            </w:r>
            <w:r w:rsidRPr="006C24AC">
              <w:rPr>
                <w:rFonts w:cs="宋体"/>
                <w:color w:val="000000"/>
              </w:rPr>
              <w:t>ommercial</w:t>
            </w:r>
            <w:r>
              <w:rPr>
                <w:rFonts w:cs="宋体"/>
                <w:color w:val="000000"/>
              </w:rPr>
              <w:t xml:space="preserve"> part 15.0</w:t>
            </w:r>
          </w:p>
          <w:p w14:paraId="0FBE996E" w14:textId="77777777" w:rsidR="007B7BC2" w:rsidRPr="0080312B" w:rsidRDefault="007B7BC2" w:rsidP="007B7BC2">
            <w:pPr>
              <w:pStyle w:val="NoSpacing"/>
              <w:widowControl w:val="0"/>
              <w:numPr>
                <w:ilvl w:val="0"/>
                <w:numId w:val="11"/>
              </w:numPr>
              <w:jc w:val="both"/>
            </w:pPr>
            <w:r w:rsidRPr="0080312B">
              <w:rPr>
                <w:rFonts w:cs="宋体" w:hint="eastAsia"/>
                <w:color w:val="000000"/>
              </w:rPr>
              <w:t>报价</w:t>
            </w:r>
            <w:r>
              <w:rPr>
                <w:rFonts w:cs="宋体" w:hint="eastAsia"/>
                <w:color w:val="000000"/>
              </w:rPr>
              <w:t>部分</w:t>
            </w:r>
            <w:r w:rsidRPr="0080312B">
              <w:rPr>
                <w:rFonts w:cs="宋体" w:hint="eastAsia"/>
                <w:color w:val="000000"/>
              </w:rPr>
              <w:t xml:space="preserve">30.0分 </w:t>
            </w:r>
            <w:r>
              <w:rPr>
                <w:rFonts w:cs="宋体"/>
                <w:color w:val="000000"/>
              </w:rPr>
              <w:t xml:space="preserve"> T</w:t>
            </w:r>
            <w:r w:rsidRPr="006C24AC">
              <w:rPr>
                <w:rFonts w:cs="宋体"/>
                <w:color w:val="000000"/>
              </w:rPr>
              <w:t>ender offer</w:t>
            </w:r>
            <w:r>
              <w:rPr>
                <w:rFonts w:cs="宋体"/>
                <w:color w:val="000000"/>
              </w:rPr>
              <w:t xml:space="preserve"> part 30.0</w:t>
            </w:r>
          </w:p>
        </w:tc>
      </w:tr>
    </w:tbl>
    <w:p w14:paraId="04AE89F7" w14:textId="77777777" w:rsidR="007B7BC2" w:rsidRPr="00D200F4" w:rsidRDefault="007B7BC2" w:rsidP="007B7BC2">
      <w:pPr>
        <w:pStyle w:val="NoSpacing"/>
        <w:rPr>
          <w:sz w:val="4"/>
          <w:szCs w:val="1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538"/>
        <w:gridCol w:w="7965"/>
      </w:tblGrid>
      <w:tr w:rsidR="007B7BC2" w:rsidRPr="00110359" w14:paraId="6202BC6F" w14:textId="77777777" w:rsidTr="0087066C">
        <w:trPr>
          <w:cantSplit/>
          <w:trHeight w:val="655"/>
          <w:tblHeader/>
          <w:jc w:val="center"/>
        </w:trPr>
        <w:tc>
          <w:tcPr>
            <w:tcW w:w="1265" w:type="dxa"/>
            <w:vAlign w:val="center"/>
          </w:tcPr>
          <w:p w14:paraId="36EF8918" w14:textId="77777777" w:rsidR="007B7BC2" w:rsidRPr="00110359" w:rsidRDefault="007B7BC2" w:rsidP="0087066C">
            <w:pPr>
              <w:jc w:val="center"/>
              <w:rPr>
                <w:rFonts w:asciiTheme="minorEastAsia" w:hAnsiTheme="minorEastAsia" w:cs="Arial"/>
                <w:b/>
                <w:bCs/>
                <w:sz w:val="20"/>
                <w:szCs w:val="20"/>
              </w:rPr>
            </w:pPr>
          </w:p>
        </w:tc>
        <w:tc>
          <w:tcPr>
            <w:tcW w:w="1538" w:type="dxa"/>
            <w:vAlign w:val="center"/>
          </w:tcPr>
          <w:p w14:paraId="1E6B38AF" w14:textId="77777777" w:rsidR="007B7BC2" w:rsidRPr="00110359" w:rsidRDefault="007B7BC2" w:rsidP="0087066C">
            <w:pPr>
              <w:pStyle w:val="NoSpacing"/>
              <w:jc w:val="center"/>
              <w:rPr>
                <w:rFonts w:asciiTheme="minorEastAsia" w:hAnsiTheme="minorEastAsia"/>
                <w:b/>
                <w:sz w:val="20"/>
                <w:szCs w:val="20"/>
              </w:rPr>
            </w:pPr>
            <w:r w:rsidRPr="00110359">
              <w:rPr>
                <w:rFonts w:asciiTheme="minorEastAsia" w:hAnsiTheme="minorEastAsia" w:hint="eastAsia"/>
                <w:b/>
                <w:sz w:val="20"/>
                <w:szCs w:val="20"/>
              </w:rPr>
              <w:t>评审项目</w:t>
            </w:r>
          </w:p>
          <w:p w14:paraId="126A58AF" w14:textId="77777777" w:rsidR="007B7BC2" w:rsidRPr="00110359" w:rsidRDefault="007B7BC2" w:rsidP="0087066C">
            <w:pPr>
              <w:pStyle w:val="NoSpacing"/>
              <w:jc w:val="center"/>
              <w:rPr>
                <w:rFonts w:asciiTheme="minorEastAsia" w:hAnsiTheme="minorEastAsia"/>
                <w:b/>
                <w:sz w:val="20"/>
                <w:szCs w:val="20"/>
              </w:rPr>
            </w:pPr>
            <w:r w:rsidRPr="00110359">
              <w:rPr>
                <w:rFonts w:asciiTheme="minorEastAsia" w:hAnsiTheme="minorEastAsia"/>
                <w:b/>
                <w:sz w:val="20"/>
                <w:szCs w:val="20"/>
              </w:rPr>
              <w:t>Item</w:t>
            </w:r>
          </w:p>
        </w:tc>
        <w:tc>
          <w:tcPr>
            <w:tcW w:w="7965" w:type="dxa"/>
            <w:vAlign w:val="center"/>
          </w:tcPr>
          <w:p w14:paraId="14D8F384" w14:textId="77777777" w:rsidR="007B7BC2" w:rsidRPr="00110359" w:rsidRDefault="007B7BC2" w:rsidP="0087066C">
            <w:pPr>
              <w:pStyle w:val="NoSpacing"/>
              <w:jc w:val="center"/>
              <w:rPr>
                <w:rFonts w:asciiTheme="minorEastAsia" w:hAnsiTheme="minorEastAsia"/>
                <w:b/>
                <w:sz w:val="20"/>
                <w:szCs w:val="20"/>
              </w:rPr>
            </w:pPr>
            <w:r w:rsidRPr="00110359">
              <w:rPr>
                <w:rFonts w:asciiTheme="minorEastAsia" w:hAnsiTheme="minorEastAsia" w:hint="eastAsia"/>
                <w:b/>
                <w:sz w:val="20"/>
                <w:szCs w:val="20"/>
              </w:rPr>
              <w:t>评分细则</w:t>
            </w:r>
            <w:r w:rsidRPr="00110359">
              <w:rPr>
                <w:rFonts w:asciiTheme="minorEastAsia" w:hAnsiTheme="minorEastAsia"/>
                <w:b/>
                <w:sz w:val="20"/>
                <w:szCs w:val="20"/>
              </w:rPr>
              <w:br/>
              <w:t>Score Content</w:t>
            </w:r>
          </w:p>
        </w:tc>
      </w:tr>
      <w:tr w:rsidR="007B7BC2" w:rsidRPr="00110359" w14:paraId="24491427" w14:textId="77777777" w:rsidTr="0087066C">
        <w:trPr>
          <w:cantSplit/>
          <w:trHeight w:val="680"/>
          <w:jc w:val="center"/>
        </w:trPr>
        <w:tc>
          <w:tcPr>
            <w:tcW w:w="1265" w:type="dxa"/>
            <w:vMerge w:val="restart"/>
            <w:vAlign w:val="center"/>
          </w:tcPr>
          <w:p w14:paraId="1E03D1FB"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技术部分</w:t>
            </w:r>
            <w:r w:rsidRPr="00110359">
              <w:rPr>
                <w:rFonts w:asciiTheme="minorEastAsia" w:hAnsiTheme="minorEastAsia" w:cs="宋体"/>
                <w:color w:val="000000"/>
                <w:sz w:val="20"/>
                <w:szCs w:val="20"/>
              </w:rPr>
              <w:t>Technical part</w:t>
            </w:r>
            <w:r>
              <w:rPr>
                <w:rFonts w:asciiTheme="minorEastAsia" w:hAnsiTheme="minorEastAsia" w:cs="宋体"/>
                <w:color w:val="000000"/>
                <w:sz w:val="20"/>
                <w:szCs w:val="20"/>
              </w:rPr>
              <w:br/>
            </w:r>
            <w:r w:rsidRPr="00110359">
              <w:rPr>
                <w:rFonts w:asciiTheme="minorEastAsia" w:hAnsiTheme="minorEastAsia" w:hint="eastAsia"/>
                <w:sz w:val="20"/>
                <w:szCs w:val="20"/>
              </w:rPr>
              <w:t>（</w:t>
            </w:r>
            <w:r>
              <w:rPr>
                <w:rFonts w:asciiTheme="minorEastAsia" w:hAnsiTheme="minorEastAsia"/>
                <w:sz w:val="20"/>
                <w:szCs w:val="20"/>
              </w:rPr>
              <w:t>5</w:t>
            </w:r>
            <w:r w:rsidRPr="00110359">
              <w:rPr>
                <w:rFonts w:asciiTheme="minorEastAsia" w:hAnsiTheme="minorEastAsia"/>
                <w:sz w:val="20"/>
                <w:szCs w:val="20"/>
              </w:rPr>
              <w:t>5</w:t>
            </w:r>
            <w:r w:rsidRPr="00110359">
              <w:rPr>
                <w:rFonts w:asciiTheme="minorEastAsia" w:hAnsiTheme="minorEastAsia" w:hint="eastAsia"/>
                <w:sz w:val="20"/>
                <w:szCs w:val="20"/>
              </w:rPr>
              <w:t>分）</w:t>
            </w:r>
          </w:p>
        </w:tc>
        <w:tc>
          <w:tcPr>
            <w:tcW w:w="1538" w:type="dxa"/>
            <w:vAlign w:val="center"/>
          </w:tcPr>
          <w:p w14:paraId="139B53FE"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组织方案</w:t>
            </w:r>
            <w:r w:rsidRPr="00110359">
              <w:rPr>
                <w:rFonts w:asciiTheme="minorEastAsia" w:hAnsiTheme="minorEastAsia"/>
                <w:sz w:val="20"/>
                <w:szCs w:val="20"/>
              </w:rPr>
              <w:br/>
              <w:t>Organization Scheme</w:t>
            </w:r>
            <w:r w:rsidRPr="00110359">
              <w:rPr>
                <w:rFonts w:asciiTheme="minorEastAsia" w:hAnsiTheme="minorEastAsia"/>
                <w:sz w:val="20"/>
                <w:szCs w:val="20"/>
              </w:rPr>
              <w:br/>
            </w:r>
            <w:r w:rsidRPr="00110359">
              <w:rPr>
                <w:rFonts w:asciiTheme="minorEastAsia" w:hAnsiTheme="minorEastAsia" w:hint="eastAsia"/>
                <w:sz w:val="20"/>
                <w:szCs w:val="20"/>
              </w:rPr>
              <w:t>（1</w:t>
            </w:r>
            <w:r w:rsidRPr="00110359">
              <w:rPr>
                <w:rFonts w:asciiTheme="minorEastAsia" w:hAnsiTheme="minorEastAsia"/>
                <w:sz w:val="20"/>
                <w:szCs w:val="20"/>
              </w:rPr>
              <w:t>0</w:t>
            </w:r>
            <w:r w:rsidRPr="00110359">
              <w:rPr>
                <w:rFonts w:asciiTheme="minorEastAsia" w:hAnsiTheme="minorEastAsia" w:hint="eastAsia"/>
                <w:sz w:val="20"/>
                <w:szCs w:val="20"/>
              </w:rPr>
              <w:t>分）</w:t>
            </w:r>
          </w:p>
        </w:tc>
        <w:tc>
          <w:tcPr>
            <w:tcW w:w="7965" w:type="dxa"/>
            <w:vAlign w:val="center"/>
          </w:tcPr>
          <w:p w14:paraId="48F1E787"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hint="eastAsia"/>
                <w:sz w:val="20"/>
                <w:szCs w:val="20"/>
              </w:rPr>
              <w:t xml:space="preserve"> </w:t>
            </w:r>
            <w:r w:rsidRPr="00110359">
              <w:rPr>
                <w:rFonts w:asciiTheme="minorEastAsia" w:hAnsiTheme="minorEastAsia"/>
                <w:sz w:val="20"/>
                <w:szCs w:val="20"/>
              </w:rPr>
              <w:t xml:space="preserve">   </w:t>
            </w:r>
            <w:r w:rsidRPr="00110359">
              <w:rPr>
                <w:rFonts w:asciiTheme="minorEastAsia" w:hAnsiTheme="minorEastAsia" w:hint="eastAsia"/>
                <w:sz w:val="20"/>
                <w:szCs w:val="20"/>
              </w:rPr>
              <w:t>提供完整施工人员组织架构，进度计划，资源配置计划，安全管理措施，质量管理措施，环境管理措施等。综合对比进行评审：</w:t>
            </w:r>
          </w:p>
          <w:p w14:paraId="034BFEFD" w14:textId="77777777" w:rsidR="007B7BC2" w:rsidRPr="00110359" w:rsidRDefault="007B7BC2" w:rsidP="007B7BC2">
            <w:pPr>
              <w:pStyle w:val="NoSpacing"/>
              <w:widowControl w:val="0"/>
              <w:numPr>
                <w:ilvl w:val="0"/>
                <w:numId w:val="12"/>
              </w:numPr>
              <w:rPr>
                <w:rFonts w:asciiTheme="minorEastAsia" w:hAnsiTheme="minorEastAsia"/>
                <w:sz w:val="20"/>
                <w:szCs w:val="20"/>
              </w:rPr>
            </w:pPr>
            <w:r w:rsidRPr="00110359">
              <w:rPr>
                <w:rFonts w:asciiTheme="minorEastAsia" w:hAnsiTheme="minorEastAsia" w:hint="eastAsia"/>
                <w:sz w:val="20"/>
                <w:szCs w:val="20"/>
              </w:rPr>
              <w:t>总体思路清晰明确，组织方案完整合理，可操作性强的，得</w:t>
            </w:r>
            <w:r w:rsidRPr="00110359">
              <w:rPr>
                <w:rFonts w:asciiTheme="minorEastAsia" w:hAnsiTheme="minorEastAsia"/>
                <w:sz w:val="20"/>
                <w:szCs w:val="20"/>
              </w:rPr>
              <w:t>8~10分；</w:t>
            </w:r>
          </w:p>
          <w:p w14:paraId="1581D454" w14:textId="77777777" w:rsidR="007B7BC2" w:rsidRPr="00110359" w:rsidRDefault="007B7BC2" w:rsidP="007B7BC2">
            <w:pPr>
              <w:pStyle w:val="NoSpacing"/>
              <w:widowControl w:val="0"/>
              <w:numPr>
                <w:ilvl w:val="0"/>
                <w:numId w:val="12"/>
              </w:numPr>
              <w:rPr>
                <w:rFonts w:asciiTheme="minorEastAsia" w:hAnsiTheme="minorEastAsia"/>
                <w:sz w:val="20"/>
                <w:szCs w:val="20"/>
              </w:rPr>
            </w:pPr>
            <w:r w:rsidRPr="00110359">
              <w:rPr>
                <w:rFonts w:asciiTheme="minorEastAsia" w:hAnsiTheme="minorEastAsia" w:hint="eastAsia"/>
                <w:sz w:val="20"/>
                <w:szCs w:val="20"/>
              </w:rPr>
              <w:t>总体思路一般，组织方案基本合理，可操作性一般的，得</w:t>
            </w:r>
            <w:r w:rsidRPr="00110359">
              <w:rPr>
                <w:rFonts w:asciiTheme="minorEastAsia" w:hAnsiTheme="minorEastAsia"/>
                <w:sz w:val="20"/>
                <w:szCs w:val="20"/>
              </w:rPr>
              <w:t>4~7分；</w:t>
            </w:r>
          </w:p>
          <w:p w14:paraId="30BB58A3" w14:textId="77777777" w:rsidR="007B7BC2" w:rsidRPr="00110359" w:rsidRDefault="007B7BC2" w:rsidP="007B7BC2">
            <w:pPr>
              <w:pStyle w:val="NoSpacing"/>
              <w:widowControl w:val="0"/>
              <w:numPr>
                <w:ilvl w:val="0"/>
                <w:numId w:val="12"/>
              </w:numPr>
              <w:rPr>
                <w:rFonts w:asciiTheme="minorEastAsia" w:hAnsiTheme="minorEastAsia"/>
                <w:sz w:val="20"/>
                <w:szCs w:val="20"/>
              </w:rPr>
            </w:pPr>
            <w:r w:rsidRPr="00110359">
              <w:rPr>
                <w:rFonts w:asciiTheme="minorEastAsia" w:hAnsiTheme="minorEastAsia" w:hint="eastAsia"/>
                <w:sz w:val="20"/>
                <w:szCs w:val="20"/>
              </w:rPr>
              <w:t>总体思路差，组织方案基本合理，可操作性差的，得</w:t>
            </w:r>
            <w:r w:rsidRPr="00110359">
              <w:rPr>
                <w:rFonts w:asciiTheme="minorEastAsia" w:hAnsiTheme="minorEastAsia"/>
                <w:sz w:val="20"/>
                <w:szCs w:val="20"/>
              </w:rPr>
              <w:t>1~3分。</w:t>
            </w:r>
          </w:p>
          <w:p w14:paraId="1E441F96"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Provide complete construction personnel organization structure, schedule, resource allocation plan, safety management measures, quality management measures, environmental management measures, etc. Review by comprehensive comparison:</w:t>
            </w:r>
          </w:p>
          <w:p w14:paraId="367C8413"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1. 8~10 points for clear overall thinking, complete and reasonable organizational plan and strong operability;</w:t>
            </w:r>
          </w:p>
          <w:p w14:paraId="61E3AAC9"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2. General idea, basic reasonable organizational plan, general operability, 4~7 points;</w:t>
            </w:r>
          </w:p>
          <w:p w14:paraId="761BD1B5"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3. Those with poor overall thinking, reasonable organization plan and poor operability get 1~3 points.</w:t>
            </w:r>
          </w:p>
        </w:tc>
      </w:tr>
      <w:tr w:rsidR="007B7BC2" w:rsidRPr="00110359" w14:paraId="3720B96E" w14:textId="77777777" w:rsidTr="0087066C">
        <w:trPr>
          <w:cantSplit/>
          <w:trHeight w:val="1661"/>
          <w:jc w:val="center"/>
        </w:trPr>
        <w:tc>
          <w:tcPr>
            <w:tcW w:w="1265" w:type="dxa"/>
            <w:vMerge/>
            <w:vAlign w:val="center"/>
          </w:tcPr>
          <w:p w14:paraId="2296D856" w14:textId="77777777" w:rsidR="007B7BC2" w:rsidRPr="00110359" w:rsidRDefault="007B7BC2" w:rsidP="0087066C">
            <w:pPr>
              <w:pStyle w:val="NoSpacing"/>
              <w:jc w:val="center"/>
              <w:rPr>
                <w:rFonts w:asciiTheme="minorEastAsia" w:hAnsiTheme="minorEastAsia"/>
                <w:sz w:val="20"/>
                <w:szCs w:val="20"/>
              </w:rPr>
            </w:pPr>
          </w:p>
        </w:tc>
        <w:tc>
          <w:tcPr>
            <w:tcW w:w="1538" w:type="dxa"/>
            <w:vAlign w:val="center"/>
          </w:tcPr>
          <w:p w14:paraId="0FF62F9D"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施工方案</w:t>
            </w:r>
            <w:r w:rsidRPr="00110359">
              <w:rPr>
                <w:rFonts w:asciiTheme="minorEastAsia" w:hAnsiTheme="minorEastAsia"/>
                <w:sz w:val="20"/>
                <w:szCs w:val="20"/>
              </w:rPr>
              <w:br/>
            </w:r>
            <w:r w:rsidRPr="00110359">
              <w:rPr>
                <w:rFonts w:asciiTheme="minorEastAsia" w:hAnsiTheme="minorEastAsia" w:hint="eastAsia"/>
                <w:sz w:val="20"/>
                <w:szCs w:val="20"/>
              </w:rPr>
              <w:t>C</w:t>
            </w:r>
            <w:r w:rsidRPr="00110359">
              <w:rPr>
                <w:rFonts w:asciiTheme="minorEastAsia" w:hAnsiTheme="minorEastAsia"/>
                <w:sz w:val="20"/>
                <w:szCs w:val="20"/>
              </w:rPr>
              <w:t>onstruction Scheme</w:t>
            </w:r>
            <w:r w:rsidRPr="00110359">
              <w:rPr>
                <w:rFonts w:asciiTheme="minorEastAsia" w:hAnsiTheme="minorEastAsia"/>
                <w:sz w:val="20"/>
                <w:szCs w:val="20"/>
              </w:rPr>
              <w:br/>
            </w:r>
            <w:r w:rsidRPr="00110359">
              <w:rPr>
                <w:rFonts w:asciiTheme="minorEastAsia" w:hAnsiTheme="minorEastAsia" w:hint="eastAsia"/>
                <w:sz w:val="20"/>
                <w:szCs w:val="20"/>
              </w:rPr>
              <w:t>（1</w:t>
            </w:r>
            <w:r w:rsidRPr="00110359">
              <w:rPr>
                <w:rFonts w:asciiTheme="minorEastAsia" w:hAnsiTheme="minorEastAsia"/>
                <w:sz w:val="20"/>
                <w:szCs w:val="20"/>
              </w:rPr>
              <w:t>5</w:t>
            </w:r>
            <w:r w:rsidRPr="00110359">
              <w:rPr>
                <w:rFonts w:asciiTheme="minorEastAsia" w:hAnsiTheme="minorEastAsia" w:hint="eastAsia"/>
                <w:sz w:val="20"/>
                <w:szCs w:val="20"/>
              </w:rPr>
              <w:t>分）</w:t>
            </w:r>
          </w:p>
        </w:tc>
        <w:tc>
          <w:tcPr>
            <w:tcW w:w="7965" w:type="dxa"/>
            <w:vAlign w:val="center"/>
          </w:tcPr>
          <w:p w14:paraId="728D61BD"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hint="eastAsia"/>
                <w:sz w:val="20"/>
                <w:szCs w:val="20"/>
              </w:rPr>
              <w:t xml:space="preserve"> </w:t>
            </w:r>
            <w:r w:rsidRPr="00110359">
              <w:rPr>
                <w:rFonts w:asciiTheme="minorEastAsia" w:hAnsiTheme="minorEastAsia"/>
                <w:sz w:val="20"/>
                <w:szCs w:val="20"/>
              </w:rPr>
              <w:t xml:space="preserve">   </w:t>
            </w:r>
            <w:r w:rsidRPr="00110359">
              <w:rPr>
                <w:rFonts w:asciiTheme="minorEastAsia" w:hAnsiTheme="minorEastAsia" w:hint="eastAsia"/>
                <w:sz w:val="20"/>
                <w:szCs w:val="20"/>
              </w:rPr>
              <w:t>提供完整施工方案，家具以及各专业深化设计图纸。根据提供资料完善程度评审：</w:t>
            </w:r>
          </w:p>
          <w:p w14:paraId="34EB8958" w14:textId="77777777" w:rsidR="007B7BC2" w:rsidRPr="00110359" w:rsidRDefault="007B7BC2" w:rsidP="007B7BC2">
            <w:pPr>
              <w:pStyle w:val="NoSpacing"/>
              <w:widowControl w:val="0"/>
              <w:numPr>
                <w:ilvl w:val="0"/>
                <w:numId w:val="17"/>
              </w:numPr>
              <w:rPr>
                <w:rFonts w:asciiTheme="minorEastAsia" w:hAnsiTheme="minorEastAsia"/>
                <w:sz w:val="20"/>
                <w:szCs w:val="20"/>
              </w:rPr>
            </w:pPr>
            <w:r w:rsidRPr="00110359">
              <w:rPr>
                <w:rFonts w:asciiTheme="minorEastAsia" w:hAnsiTheme="minorEastAsia" w:hint="eastAsia"/>
                <w:sz w:val="20"/>
                <w:szCs w:val="20"/>
              </w:rPr>
              <w:t>总体思路清晰明确，图纸设计完整合理，得1</w:t>
            </w:r>
            <w:r w:rsidRPr="00110359">
              <w:rPr>
                <w:rFonts w:asciiTheme="minorEastAsia" w:hAnsiTheme="minorEastAsia"/>
                <w:sz w:val="20"/>
                <w:szCs w:val="20"/>
              </w:rPr>
              <w:t>0~15</w:t>
            </w:r>
            <w:r w:rsidRPr="00110359">
              <w:rPr>
                <w:rFonts w:asciiTheme="minorEastAsia" w:hAnsiTheme="minorEastAsia" w:hint="eastAsia"/>
                <w:sz w:val="20"/>
                <w:szCs w:val="20"/>
              </w:rPr>
              <w:t>分；</w:t>
            </w:r>
          </w:p>
          <w:p w14:paraId="4B00CE35" w14:textId="77777777" w:rsidR="007B7BC2" w:rsidRPr="00110359" w:rsidRDefault="007B7BC2" w:rsidP="007B7BC2">
            <w:pPr>
              <w:pStyle w:val="NoSpacing"/>
              <w:widowControl w:val="0"/>
              <w:numPr>
                <w:ilvl w:val="0"/>
                <w:numId w:val="17"/>
              </w:numPr>
              <w:rPr>
                <w:rFonts w:asciiTheme="minorEastAsia" w:hAnsiTheme="minorEastAsia"/>
                <w:sz w:val="20"/>
                <w:szCs w:val="20"/>
              </w:rPr>
            </w:pPr>
            <w:r w:rsidRPr="00110359">
              <w:rPr>
                <w:rFonts w:asciiTheme="minorEastAsia" w:hAnsiTheme="minorEastAsia" w:hint="eastAsia"/>
                <w:sz w:val="20"/>
                <w:szCs w:val="20"/>
              </w:rPr>
              <w:t>总体思路一般，图纸设计基本合理，得</w:t>
            </w:r>
            <w:r w:rsidRPr="00110359">
              <w:rPr>
                <w:rFonts w:asciiTheme="minorEastAsia" w:hAnsiTheme="minorEastAsia"/>
                <w:sz w:val="20"/>
                <w:szCs w:val="20"/>
              </w:rPr>
              <w:t>5~9</w:t>
            </w:r>
            <w:r w:rsidRPr="00110359">
              <w:rPr>
                <w:rFonts w:asciiTheme="minorEastAsia" w:hAnsiTheme="minorEastAsia" w:hint="eastAsia"/>
                <w:sz w:val="20"/>
                <w:szCs w:val="20"/>
              </w:rPr>
              <w:t>分；</w:t>
            </w:r>
          </w:p>
          <w:p w14:paraId="78F3ADE7" w14:textId="77777777" w:rsidR="007B7BC2" w:rsidRPr="00110359" w:rsidRDefault="007B7BC2" w:rsidP="007B7BC2">
            <w:pPr>
              <w:pStyle w:val="NoSpacing"/>
              <w:widowControl w:val="0"/>
              <w:numPr>
                <w:ilvl w:val="0"/>
                <w:numId w:val="17"/>
              </w:numPr>
              <w:rPr>
                <w:rFonts w:asciiTheme="minorEastAsia" w:hAnsiTheme="minorEastAsia"/>
                <w:sz w:val="20"/>
                <w:szCs w:val="20"/>
              </w:rPr>
            </w:pPr>
            <w:r w:rsidRPr="00110359">
              <w:rPr>
                <w:rFonts w:asciiTheme="minorEastAsia" w:hAnsiTheme="minorEastAsia" w:hint="eastAsia"/>
                <w:sz w:val="20"/>
                <w:szCs w:val="20"/>
              </w:rPr>
              <w:t>总体思路差，图纸不完整，可操作性差的，得1</w:t>
            </w:r>
            <w:r w:rsidRPr="00110359">
              <w:rPr>
                <w:rFonts w:asciiTheme="minorEastAsia" w:hAnsiTheme="minorEastAsia"/>
                <w:sz w:val="20"/>
                <w:szCs w:val="20"/>
              </w:rPr>
              <w:t>~4</w:t>
            </w:r>
            <w:r w:rsidRPr="00110359">
              <w:rPr>
                <w:rFonts w:asciiTheme="minorEastAsia" w:hAnsiTheme="minorEastAsia" w:hint="eastAsia"/>
                <w:sz w:val="20"/>
                <w:szCs w:val="20"/>
              </w:rPr>
              <w:t>分。</w:t>
            </w:r>
          </w:p>
          <w:p w14:paraId="37637147"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Provide complete construction plan, furniture and professional in-depth design drawings. Evaluation based on the completeness of the information provided:</w:t>
            </w:r>
          </w:p>
          <w:p w14:paraId="7CFD7C18"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1. The overall idea is clear, and the drawing design is complete and reasonable, scoring 10~15 points;</w:t>
            </w:r>
          </w:p>
          <w:p w14:paraId="238E939D"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2. General idea, reasonable drawing design, 5~9 points;</w:t>
            </w:r>
          </w:p>
          <w:p w14:paraId="2FC1C148"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3. Poor overall thinking, incomplete drawings, poor operability, 1~4 points.</w:t>
            </w:r>
          </w:p>
        </w:tc>
      </w:tr>
      <w:tr w:rsidR="007B7BC2" w:rsidRPr="00110359" w14:paraId="347F7A17" w14:textId="77777777" w:rsidTr="0087066C">
        <w:trPr>
          <w:cantSplit/>
          <w:trHeight w:val="1135"/>
          <w:jc w:val="center"/>
        </w:trPr>
        <w:tc>
          <w:tcPr>
            <w:tcW w:w="1265" w:type="dxa"/>
            <w:vMerge/>
            <w:vAlign w:val="center"/>
          </w:tcPr>
          <w:p w14:paraId="7D76755E" w14:textId="77777777" w:rsidR="007B7BC2" w:rsidRPr="00110359" w:rsidRDefault="007B7BC2" w:rsidP="0087066C">
            <w:pPr>
              <w:pStyle w:val="NoSpacing"/>
              <w:jc w:val="center"/>
              <w:rPr>
                <w:rFonts w:asciiTheme="minorEastAsia" w:hAnsiTheme="minorEastAsia"/>
                <w:sz w:val="20"/>
                <w:szCs w:val="20"/>
              </w:rPr>
            </w:pPr>
          </w:p>
        </w:tc>
        <w:tc>
          <w:tcPr>
            <w:tcW w:w="1538" w:type="dxa"/>
            <w:vAlign w:val="center"/>
          </w:tcPr>
          <w:p w14:paraId="44819122"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cs="宋体" w:hint="eastAsia"/>
                <w:color w:val="000000"/>
                <w:sz w:val="20"/>
                <w:szCs w:val="20"/>
              </w:rPr>
              <w:t>安装、调试、</w:t>
            </w:r>
            <w:r w:rsidRPr="00110359">
              <w:rPr>
                <w:rFonts w:asciiTheme="minorEastAsia" w:hAnsiTheme="minorEastAsia" w:cs="宋体"/>
                <w:color w:val="000000"/>
                <w:sz w:val="20"/>
                <w:szCs w:val="20"/>
              </w:rPr>
              <w:br/>
            </w:r>
            <w:r w:rsidRPr="00110359">
              <w:rPr>
                <w:rFonts w:asciiTheme="minorEastAsia" w:hAnsiTheme="minorEastAsia" w:cs="宋体" w:hint="eastAsia"/>
                <w:color w:val="000000"/>
                <w:sz w:val="20"/>
                <w:szCs w:val="20"/>
              </w:rPr>
              <w:t>培训措施</w:t>
            </w:r>
            <w:r w:rsidRPr="00110359">
              <w:rPr>
                <w:rFonts w:asciiTheme="minorEastAsia" w:hAnsiTheme="minorEastAsia" w:cs="宋体"/>
                <w:color w:val="000000"/>
                <w:sz w:val="20"/>
                <w:szCs w:val="20"/>
              </w:rPr>
              <w:br/>
            </w:r>
            <w:r w:rsidRPr="00110359">
              <w:rPr>
                <w:rFonts w:asciiTheme="minorEastAsia" w:hAnsiTheme="minorEastAsia"/>
                <w:sz w:val="20"/>
                <w:szCs w:val="20"/>
              </w:rPr>
              <w:t xml:space="preserve">Installation, Commissioning </w:t>
            </w:r>
            <w:r w:rsidRPr="00110359">
              <w:rPr>
                <w:rFonts w:asciiTheme="minorEastAsia" w:hAnsiTheme="minorEastAsia"/>
                <w:sz w:val="20"/>
                <w:szCs w:val="20"/>
              </w:rPr>
              <w:br/>
              <w:t>and Training Measures</w:t>
            </w:r>
            <w:r w:rsidRPr="00110359">
              <w:rPr>
                <w:rFonts w:asciiTheme="minorEastAsia" w:hAnsiTheme="minorEastAsia"/>
                <w:sz w:val="20"/>
                <w:szCs w:val="20"/>
              </w:rPr>
              <w:br/>
            </w:r>
            <w:r w:rsidRPr="00110359">
              <w:rPr>
                <w:rFonts w:asciiTheme="minorEastAsia" w:hAnsiTheme="minorEastAsia" w:hint="eastAsia"/>
                <w:sz w:val="20"/>
                <w:szCs w:val="20"/>
              </w:rPr>
              <w:t>（</w:t>
            </w:r>
            <w:r w:rsidRPr="00110359">
              <w:rPr>
                <w:rFonts w:asciiTheme="minorEastAsia" w:hAnsiTheme="minorEastAsia"/>
                <w:sz w:val="20"/>
                <w:szCs w:val="20"/>
              </w:rPr>
              <w:t>6</w:t>
            </w:r>
            <w:r w:rsidRPr="00110359">
              <w:rPr>
                <w:rFonts w:asciiTheme="minorEastAsia" w:hAnsiTheme="minorEastAsia" w:hint="eastAsia"/>
                <w:sz w:val="20"/>
                <w:szCs w:val="20"/>
              </w:rPr>
              <w:t>分）</w:t>
            </w:r>
          </w:p>
        </w:tc>
        <w:tc>
          <w:tcPr>
            <w:tcW w:w="7965" w:type="dxa"/>
            <w:vAlign w:val="center"/>
          </w:tcPr>
          <w:p w14:paraId="39A9941A" w14:textId="77777777" w:rsidR="007B7BC2" w:rsidRPr="00110359" w:rsidRDefault="007B7BC2" w:rsidP="007B7BC2">
            <w:pPr>
              <w:pStyle w:val="NoSpacing"/>
              <w:widowControl w:val="0"/>
              <w:numPr>
                <w:ilvl w:val="0"/>
                <w:numId w:val="16"/>
              </w:numPr>
              <w:rPr>
                <w:rFonts w:asciiTheme="minorEastAsia" w:hAnsiTheme="minorEastAsia"/>
                <w:sz w:val="20"/>
                <w:szCs w:val="20"/>
              </w:rPr>
            </w:pPr>
            <w:r w:rsidRPr="00110359">
              <w:rPr>
                <w:rFonts w:asciiTheme="minorEastAsia" w:hAnsiTheme="minorEastAsia" w:hint="eastAsia"/>
                <w:sz w:val="20"/>
                <w:szCs w:val="20"/>
              </w:rPr>
              <w:t>安装、调试、培训组织措施合理，按内容详细完善程度，得</w:t>
            </w:r>
            <w:r w:rsidRPr="00110359">
              <w:rPr>
                <w:rFonts w:asciiTheme="minorEastAsia" w:hAnsiTheme="minorEastAsia"/>
                <w:sz w:val="20"/>
                <w:szCs w:val="20"/>
              </w:rPr>
              <w:t>1~4分；</w:t>
            </w:r>
          </w:p>
          <w:p w14:paraId="39A37F9D" w14:textId="77777777" w:rsidR="007B7BC2" w:rsidRPr="00110359" w:rsidRDefault="007B7BC2" w:rsidP="007B7BC2">
            <w:pPr>
              <w:pStyle w:val="NoSpacing"/>
              <w:widowControl w:val="0"/>
              <w:numPr>
                <w:ilvl w:val="0"/>
                <w:numId w:val="16"/>
              </w:numPr>
              <w:rPr>
                <w:rFonts w:asciiTheme="minorEastAsia" w:hAnsiTheme="minorEastAsia"/>
                <w:sz w:val="20"/>
                <w:szCs w:val="20"/>
              </w:rPr>
            </w:pPr>
            <w:r w:rsidRPr="00110359">
              <w:rPr>
                <w:rFonts w:asciiTheme="minorEastAsia" w:hAnsiTheme="minorEastAsia" w:hint="eastAsia"/>
                <w:sz w:val="20"/>
                <w:szCs w:val="20"/>
              </w:rPr>
              <w:t>承诺</w:t>
            </w:r>
            <w:r>
              <w:rPr>
                <w:rFonts w:asciiTheme="minorEastAsia" w:hAnsiTheme="minorEastAsia" w:hint="eastAsia"/>
                <w:sz w:val="20"/>
                <w:szCs w:val="20"/>
              </w:rPr>
              <w:t>项目</w:t>
            </w:r>
            <w:r w:rsidRPr="00110359">
              <w:rPr>
                <w:rFonts w:asciiTheme="minorEastAsia" w:hAnsiTheme="minorEastAsia" w:hint="eastAsia"/>
                <w:sz w:val="20"/>
                <w:szCs w:val="20"/>
              </w:rPr>
              <w:t>工期提前，最高得</w:t>
            </w:r>
            <w:r w:rsidRPr="00110359">
              <w:rPr>
                <w:rFonts w:asciiTheme="minorEastAsia" w:hAnsiTheme="minorEastAsia"/>
                <w:sz w:val="20"/>
                <w:szCs w:val="20"/>
              </w:rPr>
              <w:t>2分，</w:t>
            </w:r>
          </w:p>
          <w:p w14:paraId="50637F87"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1. The installation, commissioning and training organization measures are reasonable, and the score is 1-4 points according to the degree of detail and perfection of the content;</w:t>
            </w:r>
          </w:p>
          <w:p w14:paraId="1420418D"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 xml:space="preserve">2. </w:t>
            </w:r>
            <w:r w:rsidRPr="001923B9">
              <w:rPr>
                <w:rFonts w:asciiTheme="minorEastAsia" w:hAnsiTheme="minorEastAsia"/>
                <w:sz w:val="20"/>
                <w:szCs w:val="20"/>
              </w:rPr>
              <w:t>Promise to complete the project ahead of schedule</w:t>
            </w:r>
            <w:r>
              <w:rPr>
                <w:rFonts w:asciiTheme="minorEastAsia" w:hAnsiTheme="minorEastAsia" w:hint="eastAsia"/>
                <w:sz w:val="20"/>
                <w:szCs w:val="20"/>
              </w:rPr>
              <w:t>，</w:t>
            </w:r>
            <w:r w:rsidRPr="001923B9">
              <w:rPr>
                <w:rFonts w:asciiTheme="minorEastAsia" w:hAnsiTheme="minorEastAsia"/>
                <w:sz w:val="20"/>
                <w:szCs w:val="20"/>
              </w:rPr>
              <w:t xml:space="preserve"> </w:t>
            </w:r>
            <w:r>
              <w:rPr>
                <w:rFonts w:asciiTheme="minorEastAsia" w:hAnsiTheme="minorEastAsia" w:hint="eastAsia"/>
                <w:sz w:val="20"/>
                <w:szCs w:val="20"/>
              </w:rPr>
              <w:t>t</w:t>
            </w:r>
            <w:r w:rsidRPr="00110359">
              <w:rPr>
                <w:rFonts w:asciiTheme="minorEastAsia" w:hAnsiTheme="minorEastAsia"/>
                <w:sz w:val="20"/>
                <w:szCs w:val="20"/>
              </w:rPr>
              <w:t>he maximum score is 2 points</w:t>
            </w:r>
            <w:r>
              <w:rPr>
                <w:rFonts w:asciiTheme="minorEastAsia" w:hAnsiTheme="minorEastAsia"/>
                <w:sz w:val="20"/>
                <w:szCs w:val="20"/>
              </w:rPr>
              <w:t>.</w:t>
            </w:r>
            <w:r w:rsidRPr="00110359">
              <w:rPr>
                <w:rFonts w:asciiTheme="minorEastAsia" w:hAnsiTheme="minorEastAsia" w:hint="eastAsia"/>
                <w:sz w:val="20"/>
                <w:szCs w:val="20"/>
              </w:rPr>
              <w:t xml:space="preserve"> </w:t>
            </w:r>
          </w:p>
        </w:tc>
      </w:tr>
      <w:tr w:rsidR="007B7BC2" w:rsidRPr="00110359" w14:paraId="0D773DBD" w14:textId="77777777" w:rsidTr="0087066C">
        <w:trPr>
          <w:cantSplit/>
          <w:trHeight w:val="1135"/>
          <w:jc w:val="center"/>
        </w:trPr>
        <w:tc>
          <w:tcPr>
            <w:tcW w:w="1265" w:type="dxa"/>
            <w:vMerge/>
            <w:vAlign w:val="center"/>
          </w:tcPr>
          <w:p w14:paraId="197BA338" w14:textId="77777777" w:rsidR="007B7BC2" w:rsidRPr="00110359" w:rsidRDefault="007B7BC2" w:rsidP="0087066C">
            <w:pPr>
              <w:pStyle w:val="NoSpacing"/>
              <w:jc w:val="center"/>
              <w:rPr>
                <w:rFonts w:asciiTheme="minorEastAsia" w:hAnsiTheme="minorEastAsia"/>
                <w:sz w:val="20"/>
                <w:szCs w:val="20"/>
              </w:rPr>
            </w:pPr>
          </w:p>
        </w:tc>
        <w:tc>
          <w:tcPr>
            <w:tcW w:w="1538" w:type="dxa"/>
            <w:vAlign w:val="center"/>
          </w:tcPr>
          <w:p w14:paraId="37314D2C"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家具证明</w:t>
            </w:r>
            <w:r w:rsidRPr="00110359">
              <w:rPr>
                <w:rFonts w:asciiTheme="minorEastAsia" w:hAnsiTheme="minorEastAsia"/>
                <w:sz w:val="20"/>
                <w:szCs w:val="20"/>
              </w:rPr>
              <w:br/>
              <w:t>Certificate of furniture</w:t>
            </w:r>
            <w:r w:rsidRPr="00110359">
              <w:rPr>
                <w:rFonts w:asciiTheme="minorEastAsia" w:hAnsiTheme="minorEastAsia"/>
                <w:sz w:val="20"/>
                <w:szCs w:val="20"/>
              </w:rPr>
              <w:br/>
            </w:r>
            <w:r w:rsidRPr="00110359">
              <w:rPr>
                <w:rFonts w:asciiTheme="minorEastAsia" w:hAnsiTheme="minorEastAsia" w:hint="eastAsia"/>
                <w:sz w:val="20"/>
                <w:szCs w:val="20"/>
              </w:rPr>
              <w:t>（1</w:t>
            </w:r>
            <w:r w:rsidRPr="00110359">
              <w:rPr>
                <w:rFonts w:asciiTheme="minorEastAsia" w:hAnsiTheme="minorEastAsia"/>
                <w:sz w:val="20"/>
                <w:szCs w:val="20"/>
              </w:rPr>
              <w:t>2</w:t>
            </w:r>
            <w:r w:rsidRPr="00110359">
              <w:rPr>
                <w:rFonts w:asciiTheme="minorEastAsia" w:hAnsiTheme="minorEastAsia" w:hint="eastAsia"/>
                <w:sz w:val="20"/>
                <w:szCs w:val="20"/>
              </w:rPr>
              <w:t>分）</w:t>
            </w:r>
          </w:p>
        </w:tc>
        <w:tc>
          <w:tcPr>
            <w:tcW w:w="7965" w:type="dxa"/>
            <w:vAlign w:val="center"/>
          </w:tcPr>
          <w:p w14:paraId="796A62CE" w14:textId="77777777" w:rsidR="007B7BC2" w:rsidRPr="00110359" w:rsidRDefault="007B7BC2" w:rsidP="007B7BC2">
            <w:pPr>
              <w:pStyle w:val="NoSpacing"/>
              <w:widowControl w:val="0"/>
              <w:numPr>
                <w:ilvl w:val="0"/>
                <w:numId w:val="15"/>
              </w:numPr>
              <w:rPr>
                <w:rFonts w:asciiTheme="minorEastAsia" w:hAnsiTheme="minorEastAsia"/>
                <w:sz w:val="20"/>
                <w:szCs w:val="20"/>
              </w:rPr>
            </w:pPr>
            <w:r w:rsidRPr="00110359">
              <w:rPr>
                <w:rFonts w:asciiTheme="minorEastAsia" w:hAnsiTheme="minorEastAsia" w:hint="eastAsia"/>
                <w:sz w:val="20"/>
                <w:szCs w:val="20"/>
              </w:rPr>
              <w:t>家具具有CMA认证的检测机构出具的有关实验台符合GB24820-2009《实验室家具通用技术条件》标准的检验报告得4分，不能出具的不得分。</w:t>
            </w:r>
          </w:p>
          <w:p w14:paraId="015D602B" w14:textId="77777777" w:rsidR="007B7BC2" w:rsidRPr="00110359" w:rsidRDefault="007B7BC2" w:rsidP="007B7BC2">
            <w:pPr>
              <w:pStyle w:val="NoSpacing"/>
              <w:widowControl w:val="0"/>
              <w:numPr>
                <w:ilvl w:val="0"/>
                <w:numId w:val="15"/>
              </w:numPr>
              <w:rPr>
                <w:rFonts w:asciiTheme="minorEastAsia" w:hAnsiTheme="minorEastAsia"/>
                <w:sz w:val="20"/>
                <w:szCs w:val="20"/>
              </w:rPr>
            </w:pPr>
            <w:r w:rsidRPr="00110359">
              <w:rPr>
                <w:rFonts w:asciiTheme="minorEastAsia" w:hAnsiTheme="minorEastAsia" w:hint="eastAsia"/>
                <w:sz w:val="20"/>
                <w:szCs w:val="20"/>
              </w:rPr>
              <w:t>出具符合SEFA 8M-2016实验室等级金属柜的检测报告的得</w:t>
            </w:r>
            <w:r w:rsidRPr="00110359">
              <w:rPr>
                <w:rFonts w:asciiTheme="minorEastAsia" w:hAnsiTheme="minorEastAsia"/>
                <w:sz w:val="20"/>
                <w:szCs w:val="20"/>
              </w:rPr>
              <w:t>4</w:t>
            </w:r>
            <w:r w:rsidRPr="00110359">
              <w:rPr>
                <w:rFonts w:asciiTheme="minorEastAsia" w:hAnsiTheme="minorEastAsia" w:hint="eastAsia"/>
                <w:sz w:val="20"/>
                <w:szCs w:val="20"/>
              </w:rPr>
              <w:t>分，检测报告由SEFA认可独立的第三方检测机构出具，按SEFA网站公布的包括有bb7,Exova，Cardinal Environmental, Gaynes Labs,Inc., IMR Test Labs, Intertek, Micom laboratories,Inc., SGS Testing Co.,八家国际知名检测机构。不能出具的不得分。</w:t>
            </w:r>
          </w:p>
          <w:p w14:paraId="763EF150" w14:textId="77777777" w:rsidR="007B7BC2" w:rsidRPr="00110359" w:rsidRDefault="007B7BC2" w:rsidP="007B7BC2">
            <w:pPr>
              <w:pStyle w:val="NoSpacing"/>
              <w:widowControl w:val="0"/>
              <w:numPr>
                <w:ilvl w:val="0"/>
                <w:numId w:val="15"/>
              </w:numPr>
              <w:rPr>
                <w:rFonts w:asciiTheme="minorEastAsia" w:hAnsiTheme="minorEastAsia"/>
                <w:sz w:val="20"/>
                <w:szCs w:val="20"/>
              </w:rPr>
            </w:pPr>
            <w:r w:rsidRPr="00110359">
              <w:rPr>
                <w:rFonts w:asciiTheme="minorEastAsia" w:hAnsiTheme="minorEastAsia" w:hint="eastAsia"/>
                <w:sz w:val="20"/>
                <w:szCs w:val="20"/>
              </w:rPr>
              <w:t>主要材料出具设备厂家授权文件得</w:t>
            </w:r>
            <w:r w:rsidRPr="00110359">
              <w:rPr>
                <w:rFonts w:asciiTheme="minorEastAsia" w:hAnsiTheme="minorEastAsia"/>
                <w:sz w:val="20"/>
                <w:szCs w:val="20"/>
              </w:rPr>
              <w:t>4</w:t>
            </w:r>
            <w:r w:rsidRPr="00110359">
              <w:rPr>
                <w:rFonts w:asciiTheme="minorEastAsia" w:hAnsiTheme="minorEastAsia" w:hint="eastAsia"/>
                <w:sz w:val="20"/>
                <w:szCs w:val="20"/>
              </w:rPr>
              <w:t>分。</w:t>
            </w:r>
          </w:p>
          <w:p w14:paraId="67BC83E5" w14:textId="77777777" w:rsidR="007B7BC2" w:rsidRPr="00110359" w:rsidRDefault="007B7BC2" w:rsidP="0087066C">
            <w:pPr>
              <w:pStyle w:val="NoSpacing"/>
              <w:ind w:left="360"/>
              <w:rPr>
                <w:rFonts w:asciiTheme="minorEastAsia" w:hAnsiTheme="minorEastAsia"/>
                <w:sz w:val="20"/>
                <w:szCs w:val="20"/>
              </w:rPr>
            </w:pPr>
            <w:r w:rsidRPr="00110359">
              <w:rPr>
                <w:rFonts w:asciiTheme="minorEastAsia" w:hAnsiTheme="minorEastAsia" w:hint="eastAsia"/>
                <w:sz w:val="20"/>
                <w:szCs w:val="20"/>
              </w:rPr>
              <w:t>（评标时提供加盖公章的证明材料、报告，原件备查）。</w:t>
            </w:r>
          </w:p>
          <w:p w14:paraId="461CDAE8"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 xml:space="preserve">1. The test report issued by a CMA certified testing institution in accordance with gb24820-2009 "General Technical Conditions for Laboratory Furniture" shall be 4 points, and those </w:t>
            </w:r>
            <w:r>
              <w:rPr>
                <w:rFonts w:asciiTheme="minorEastAsia" w:hAnsiTheme="minorEastAsia"/>
                <w:sz w:val="20"/>
                <w:szCs w:val="20"/>
              </w:rPr>
              <w:t>without this</w:t>
            </w:r>
            <w:r w:rsidRPr="00110359">
              <w:rPr>
                <w:rFonts w:asciiTheme="minorEastAsia" w:hAnsiTheme="minorEastAsia"/>
                <w:sz w:val="20"/>
                <w:szCs w:val="20"/>
              </w:rPr>
              <w:t xml:space="preserve"> will not be scored.</w:t>
            </w:r>
          </w:p>
          <w:p w14:paraId="5C06D3A4"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 xml:space="preserve">2. </w:t>
            </w:r>
            <w:r w:rsidRPr="00D35B69">
              <w:rPr>
                <w:rFonts w:asciiTheme="minorEastAsia" w:hAnsiTheme="minorEastAsia"/>
                <w:sz w:val="20"/>
                <w:szCs w:val="20"/>
              </w:rPr>
              <w:t xml:space="preserve">4 points for issuing test report conforming to SEFA 8M-2016 laboratory grade metal cabinet.  </w:t>
            </w:r>
            <w:r w:rsidRPr="00110359">
              <w:rPr>
                <w:rFonts w:asciiTheme="minorEastAsia" w:hAnsiTheme="minorEastAsia"/>
                <w:sz w:val="20"/>
                <w:szCs w:val="20"/>
              </w:rPr>
              <w:t xml:space="preserve">The test report issued by SEFA approved independent third party testing institutions, including BB7,Exova, Cardinal Environmental, Gaynes Labs,Inc., IMR Test Labs, Intertek, Micom Laboratories,Inc., SGS Testing Co. Those </w:t>
            </w:r>
            <w:r w:rsidRPr="001923B9">
              <w:rPr>
                <w:rFonts w:asciiTheme="minorEastAsia" w:hAnsiTheme="minorEastAsia"/>
                <w:sz w:val="20"/>
                <w:szCs w:val="20"/>
              </w:rPr>
              <w:t>without this will not be scored.</w:t>
            </w:r>
          </w:p>
          <w:p w14:paraId="0CF220DC"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3. 4 points for main materials</w:t>
            </w:r>
            <w:r>
              <w:rPr>
                <w:rFonts w:asciiTheme="minorEastAsia" w:hAnsiTheme="minorEastAsia"/>
                <w:sz w:val="20"/>
                <w:szCs w:val="20"/>
              </w:rPr>
              <w:t xml:space="preserve"> that have the</w:t>
            </w:r>
            <w:r w:rsidRPr="00110359">
              <w:rPr>
                <w:rFonts w:asciiTheme="minorEastAsia" w:hAnsiTheme="minorEastAsia"/>
                <w:sz w:val="20"/>
                <w:szCs w:val="20"/>
              </w:rPr>
              <w:t xml:space="preserve"> equipment manufacturer's authorization documents.</w:t>
            </w:r>
          </w:p>
          <w:p w14:paraId="3FE34913"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(Certification materials and reports with official seal shall be provided during bid, and the original shall be kept for future reference).</w:t>
            </w:r>
          </w:p>
        </w:tc>
      </w:tr>
      <w:tr w:rsidR="007B7BC2" w:rsidRPr="00F90556" w14:paraId="157C464A" w14:textId="77777777" w:rsidTr="0087066C">
        <w:trPr>
          <w:cantSplit/>
          <w:trHeight w:val="780"/>
          <w:jc w:val="center"/>
        </w:trPr>
        <w:tc>
          <w:tcPr>
            <w:tcW w:w="1265" w:type="dxa"/>
            <w:vMerge/>
            <w:vAlign w:val="center"/>
          </w:tcPr>
          <w:p w14:paraId="32883B5A" w14:textId="77777777" w:rsidR="007B7BC2" w:rsidRPr="00110359" w:rsidRDefault="007B7BC2" w:rsidP="0087066C">
            <w:pPr>
              <w:pStyle w:val="NoSpacing"/>
              <w:jc w:val="center"/>
              <w:rPr>
                <w:rFonts w:asciiTheme="minorEastAsia" w:hAnsiTheme="minorEastAsia"/>
                <w:sz w:val="20"/>
                <w:szCs w:val="20"/>
              </w:rPr>
            </w:pPr>
          </w:p>
        </w:tc>
        <w:tc>
          <w:tcPr>
            <w:tcW w:w="1538" w:type="dxa"/>
            <w:vAlign w:val="center"/>
          </w:tcPr>
          <w:p w14:paraId="2F59AE4F"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技术参数响应</w:t>
            </w:r>
            <w:r w:rsidRPr="00110359">
              <w:rPr>
                <w:rFonts w:asciiTheme="minorEastAsia" w:hAnsiTheme="minorEastAsia"/>
                <w:sz w:val="20"/>
                <w:szCs w:val="20"/>
              </w:rPr>
              <w:br/>
              <w:t xml:space="preserve">Technical </w:t>
            </w:r>
            <w:r w:rsidRPr="00110359">
              <w:rPr>
                <w:rFonts w:asciiTheme="minorEastAsia" w:hAnsiTheme="minorEastAsia"/>
                <w:sz w:val="20"/>
                <w:szCs w:val="20"/>
              </w:rPr>
              <w:br/>
              <w:t xml:space="preserve">Parameter </w:t>
            </w:r>
            <w:r w:rsidRPr="00110359">
              <w:rPr>
                <w:rFonts w:asciiTheme="minorEastAsia" w:hAnsiTheme="minorEastAsia"/>
                <w:sz w:val="20"/>
                <w:szCs w:val="20"/>
              </w:rPr>
              <w:br/>
              <w:t>Response</w:t>
            </w:r>
          </w:p>
          <w:p w14:paraId="1E80D289"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（1</w:t>
            </w:r>
            <w:r w:rsidRPr="00110359">
              <w:rPr>
                <w:rFonts w:asciiTheme="minorEastAsia" w:hAnsiTheme="minorEastAsia"/>
                <w:sz w:val="20"/>
                <w:szCs w:val="20"/>
              </w:rPr>
              <w:t>2</w:t>
            </w:r>
            <w:r w:rsidRPr="00110359">
              <w:rPr>
                <w:rFonts w:asciiTheme="minorEastAsia" w:hAnsiTheme="minorEastAsia" w:hint="eastAsia"/>
                <w:sz w:val="20"/>
                <w:szCs w:val="20"/>
              </w:rPr>
              <w:t>分）</w:t>
            </w:r>
          </w:p>
        </w:tc>
        <w:tc>
          <w:tcPr>
            <w:tcW w:w="7965" w:type="dxa"/>
            <w:vAlign w:val="center"/>
          </w:tcPr>
          <w:p w14:paraId="4F199056" w14:textId="77777777" w:rsidR="007B7BC2" w:rsidRPr="00110359" w:rsidRDefault="007B7BC2" w:rsidP="007B7BC2">
            <w:pPr>
              <w:pStyle w:val="NoSpacing"/>
              <w:widowControl w:val="0"/>
              <w:numPr>
                <w:ilvl w:val="0"/>
                <w:numId w:val="13"/>
              </w:numPr>
              <w:rPr>
                <w:rFonts w:asciiTheme="minorEastAsia" w:hAnsiTheme="minorEastAsia"/>
                <w:sz w:val="20"/>
                <w:szCs w:val="20"/>
              </w:rPr>
            </w:pPr>
            <w:r w:rsidRPr="00110359">
              <w:rPr>
                <w:rFonts w:asciiTheme="minorEastAsia" w:hAnsiTheme="minorEastAsia" w:hint="eastAsia"/>
                <w:sz w:val="20"/>
                <w:szCs w:val="20"/>
              </w:rPr>
              <w:t>按需求书要求提供推荐品牌表中响应清单，得2分。</w:t>
            </w:r>
          </w:p>
          <w:p w14:paraId="22C3006C" w14:textId="77777777" w:rsidR="007B7BC2" w:rsidRPr="00110359" w:rsidRDefault="007B7BC2" w:rsidP="007B7BC2">
            <w:pPr>
              <w:pStyle w:val="NoSpacing"/>
              <w:widowControl w:val="0"/>
              <w:numPr>
                <w:ilvl w:val="0"/>
                <w:numId w:val="13"/>
              </w:numPr>
              <w:rPr>
                <w:rFonts w:asciiTheme="minorEastAsia" w:hAnsiTheme="minorEastAsia"/>
                <w:sz w:val="20"/>
                <w:szCs w:val="20"/>
              </w:rPr>
            </w:pPr>
            <w:r w:rsidRPr="00110359">
              <w:rPr>
                <w:rFonts w:asciiTheme="minorEastAsia" w:hAnsiTheme="minorEastAsia" w:hint="eastAsia"/>
                <w:sz w:val="20"/>
                <w:szCs w:val="20"/>
              </w:rPr>
              <w:t>家具加注“▲”技术参数，所有投标人须提供投标产品制造商公开发布的印刷资料、或检测机构出具的检测报告作为技术证明文件并在技术响应表中标注证明文件所在的页码</w:t>
            </w:r>
            <w:r>
              <w:rPr>
                <w:rFonts w:asciiTheme="minorEastAsia" w:hAnsiTheme="minorEastAsia" w:hint="eastAsia"/>
                <w:sz w:val="20"/>
                <w:szCs w:val="20"/>
              </w:rPr>
              <w:t>.</w:t>
            </w:r>
            <w:r w:rsidRPr="00110359">
              <w:rPr>
                <w:rFonts w:asciiTheme="minorEastAsia" w:hAnsiTheme="minorEastAsia" w:hint="eastAsia"/>
                <w:sz w:val="20"/>
                <w:szCs w:val="20"/>
              </w:rPr>
              <w:t xml:space="preserve"> </w:t>
            </w:r>
          </w:p>
          <w:p w14:paraId="2DF3E629" w14:textId="77777777" w:rsidR="007B7BC2" w:rsidRPr="00110359" w:rsidRDefault="007B7BC2" w:rsidP="007B7BC2">
            <w:pPr>
              <w:pStyle w:val="NoSpacing"/>
              <w:widowControl w:val="0"/>
              <w:numPr>
                <w:ilvl w:val="0"/>
                <w:numId w:val="14"/>
              </w:numPr>
              <w:rPr>
                <w:rFonts w:asciiTheme="minorEastAsia" w:hAnsiTheme="minorEastAsia"/>
                <w:sz w:val="20"/>
                <w:szCs w:val="20"/>
              </w:rPr>
            </w:pPr>
            <w:r w:rsidRPr="00110359">
              <w:rPr>
                <w:rFonts w:asciiTheme="minorEastAsia" w:hAnsiTheme="minorEastAsia" w:hint="eastAsia"/>
                <w:sz w:val="20"/>
                <w:szCs w:val="20"/>
              </w:rPr>
              <w:t>考查有效投标人投标产品加注“▲”技术参数响应程度：每负偏离一项扣</w:t>
            </w:r>
            <w:r>
              <w:rPr>
                <w:rFonts w:asciiTheme="minorEastAsia" w:hAnsiTheme="minorEastAsia"/>
                <w:sz w:val="20"/>
                <w:szCs w:val="20"/>
              </w:rPr>
              <w:t>1</w:t>
            </w:r>
            <w:r w:rsidRPr="00110359">
              <w:rPr>
                <w:rFonts w:asciiTheme="minorEastAsia" w:hAnsiTheme="minorEastAsia" w:hint="eastAsia"/>
                <w:sz w:val="20"/>
                <w:szCs w:val="20"/>
              </w:rPr>
              <w:t>分</w:t>
            </w:r>
            <w:r>
              <w:rPr>
                <w:rFonts w:asciiTheme="minorEastAsia" w:hAnsiTheme="minorEastAsia" w:hint="eastAsia"/>
                <w:sz w:val="20"/>
                <w:szCs w:val="20"/>
              </w:rPr>
              <w:t>。</w:t>
            </w:r>
          </w:p>
          <w:p w14:paraId="00D16BD8" w14:textId="77777777" w:rsidR="007B7BC2" w:rsidRPr="00110359" w:rsidRDefault="007B7BC2" w:rsidP="007B7BC2">
            <w:pPr>
              <w:pStyle w:val="NoSpacing"/>
              <w:widowControl w:val="0"/>
              <w:numPr>
                <w:ilvl w:val="0"/>
                <w:numId w:val="14"/>
              </w:numPr>
              <w:rPr>
                <w:rFonts w:asciiTheme="minorEastAsia" w:hAnsiTheme="minorEastAsia"/>
                <w:sz w:val="20"/>
                <w:szCs w:val="20"/>
              </w:rPr>
            </w:pPr>
            <w:r w:rsidRPr="00110359">
              <w:rPr>
                <w:rFonts w:asciiTheme="minorEastAsia" w:hAnsiTheme="minorEastAsia" w:hint="eastAsia"/>
                <w:sz w:val="20"/>
                <w:szCs w:val="20"/>
              </w:rPr>
              <w:t>考查有效投标人投标产品一般技术参数响应程度：每负偏离一项扣</w:t>
            </w:r>
            <w:r>
              <w:rPr>
                <w:rFonts w:asciiTheme="minorEastAsia" w:hAnsiTheme="minorEastAsia"/>
                <w:sz w:val="20"/>
                <w:szCs w:val="20"/>
              </w:rPr>
              <w:t>1</w:t>
            </w:r>
            <w:r w:rsidRPr="00110359">
              <w:rPr>
                <w:rFonts w:asciiTheme="minorEastAsia" w:hAnsiTheme="minorEastAsia" w:hint="eastAsia"/>
                <w:sz w:val="20"/>
                <w:szCs w:val="20"/>
              </w:rPr>
              <w:t>分</w:t>
            </w:r>
            <w:r>
              <w:rPr>
                <w:rFonts w:asciiTheme="minorEastAsia" w:hAnsiTheme="minorEastAsia" w:hint="eastAsia"/>
                <w:sz w:val="20"/>
                <w:szCs w:val="20"/>
              </w:rPr>
              <w:t>。</w:t>
            </w:r>
          </w:p>
          <w:p w14:paraId="7D22F2BD"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 xml:space="preserve">1. Provide the response list in the recommended brand list according to the requirements, </w:t>
            </w:r>
            <w:r>
              <w:rPr>
                <w:rFonts w:asciiTheme="minorEastAsia" w:hAnsiTheme="minorEastAsia"/>
                <w:sz w:val="20"/>
                <w:szCs w:val="20"/>
              </w:rPr>
              <w:t>with which can</w:t>
            </w:r>
            <w:r w:rsidRPr="00110359">
              <w:rPr>
                <w:rFonts w:asciiTheme="minorEastAsia" w:hAnsiTheme="minorEastAsia"/>
                <w:sz w:val="20"/>
                <w:szCs w:val="20"/>
              </w:rPr>
              <w:t xml:space="preserve"> get 2 points.</w:t>
            </w:r>
          </w:p>
          <w:p w14:paraId="40C7427C"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 xml:space="preserve">2. Furniture is marked with "▲" technical parameters, all bidders shall provide the printed materials published by the bidding product manufacturer, or the test report issued by the testing institution as the technical proof document and mark the page number of the proof document in the technical response table. </w:t>
            </w:r>
          </w:p>
          <w:p w14:paraId="374E5DCC" w14:textId="77777777" w:rsidR="007B7BC2" w:rsidRPr="00F90556" w:rsidRDefault="007B7BC2" w:rsidP="0087066C">
            <w:pPr>
              <w:pStyle w:val="NoSpacing"/>
              <w:rPr>
                <w:rFonts w:asciiTheme="minorEastAsia" w:hAnsiTheme="minorEastAsia"/>
                <w:sz w:val="20"/>
                <w:szCs w:val="20"/>
              </w:rPr>
            </w:pPr>
            <w:r w:rsidRPr="00110359">
              <w:rPr>
                <w:rFonts w:asciiTheme="minorEastAsia" w:hAnsiTheme="minorEastAsia"/>
                <w:sz w:val="20"/>
                <w:szCs w:val="20"/>
              </w:rPr>
              <w:t xml:space="preserve">1) Test the response degree of the technical parameters of the effective bidder to add "▲" to the bidding product: </w:t>
            </w:r>
            <w:r>
              <w:rPr>
                <w:rFonts w:asciiTheme="minorEastAsia" w:hAnsiTheme="minorEastAsia"/>
                <w:sz w:val="20"/>
                <w:szCs w:val="20"/>
              </w:rPr>
              <w:t xml:space="preserve">1 </w:t>
            </w:r>
            <w:r w:rsidRPr="00110359">
              <w:rPr>
                <w:rFonts w:asciiTheme="minorEastAsia" w:hAnsiTheme="minorEastAsia"/>
                <w:sz w:val="20"/>
                <w:szCs w:val="20"/>
              </w:rPr>
              <w:t>points will be deducted for each deviation</w:t>
            </w:r>
            <w:r>
              <w:rPr>
                <w:rFonts w:asciiTheme="minorEastAsia" w:hAnsiTheme="minorEastAsia"/>
                <w:sz w:val="20"/>
                <w:szCs w:val="20"/>
              </w:rPr>
              <w:t>.</w:t>
            </w:r>
          </w:p>
          <w:p w14:paraId="54713147"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 xml:space="preserve">2) </w:t>
            </w:r>
            <w:r w:rsidRPr="00F90556">
              <w:rPr>
                <w:rFonts w:asciiTheme="minorEastAsia" w:hAnsiTheme="minorEastAsia"/>
                <w:sz w:val="20"/>
                <w:szCs w:val="20"/>
              </w:rPr>
              <w:t xml:space="preserve">Test the response degree of general technical parameters of the bidding products of effective bidders: 1 point will be deducted for each deviation.  </w:t>
            </w:r>
          </w:p>
        </w:tc>
      </w:tr>
      <w:tr w:rsidR="007B7BC2" w:rsidRPr="00110359" w14:paraId="1AF9C913" w14:textId="77777777" w:rsidTr="0087066C">
        <w:trPr>
          <w:cantSplit/>
          <w:trHeight w:val="822"/>
          <w:jc w:val="center"/>
        </w:trPr>
        <w:tc>
          <w:tcPr>
            <w:tcW w:w="1265" w:type="dxa"/>
            <w:vMerge w:val="restart"/>
            <w:vAlign w:val="center"/>
          </w:tcPr>
          <w:p w14:paraId="5BA14206" w14:textId="77777777" w:rsidR="007B7BC2" w:rsidRPr="00110359" w:rsidRDefault="007B7BC2" w:rsidP="0087066C">
            <w:pPr>
              <w:pStyle w:val="NoSpacing"/>
              <w:jc w:val="center"/>
              <w:rPr>
                <w:rFonts w:asciiTheme="minorEastAsia" w:hAnsiTheme="minorEastAsia" w:cs="宋体"/>
                <w:sz w:val="20"/>
                <w:szCs w:val="20"/>
              </w:rPr>
            </w:pPr>
            <w:r w:rsidRPr="00110359">
              <w:rPr>
                <w:rFonts w:asciiTheme="minorEastAsia" w:hAnsiTheme="minorEastAsia" w:cs="宋体" w:hint="eastAsia"/>
                <w:sz w:val="20"/>
                <w:szCs w:val="20"/>
              </w:rPr>
              <w:lastRenderedPageBreak/>
              <w:t>商务部分</w:t>
            </w:r>
            <w:r w:rsidRPr="00110359">
              <w:rPr>
                <w:rFonts w:asciiTheme="minorEastAsia" w:hAnsiTheme="minorEastAsia" w:cs="宋体"/>
                <w:sz w:val="20"/>
                <w:szCs w:val="20"/>
              </w:rPr>
              <w:t>Commercial part</w:t>
            </w:r>
            <w:r>
              <w:rPr>
                <w:rFonts w:asciiTheme="minorEastAsia" w:hAnsiTheme="minorEastAsia" w:cs="宋体"/>
                <w:color w:val="000000"/>
                <w:sz w:val="20"/>
                <w:szCs w:val="20"/>
              </w:rPr>
              <w:br/>
            </w:r>
            <w:r w:rsidRPr="00110359">
              <w:rPr>
                <w:rFonts w:asciiTheme="minorEastAsia" w:hAnsiTheme="minorEastAsia" w:hint="eastAsia"/>
                <w:sz w:val="20"/>
                <w:szCs w:val="20"/>
              </w:rPr>
              <w:t>（</w:t>
            </w:r>
            <w:r>
              <w:rPr>
                <w:rFonts w:asciiTheme="minorEastAsia" w:hAnsiTheme="minorEastAsia"/>
                <w:sz w:val="20"/>
                <w:szCs w:val="20"/>
              </w:rPr>
              <w:t>1</w:t>
            </w:r>
            <w:r w:rsidRPr="00110359">
              <w:rPr>
                <w:rFonts w:asciiTheme="minorEastAsia" w:hAnsiTheme="minorEastAsia"/>
                <w:sz w:val="20"/>
                <w:szCs w:val="20"/>
              </w:rPr>
              <w:t>5</w:t>
            </w:r>
            <w:r w:rsidRPr="00110359">
              <w:rPr>
                <w:rFonts w:asciiTheme="minorEastAsia" w:hAnsiTheme="minorEastAsia" w:hint="eastAsia"/>
                <w:sz w:val="20"/>
                <w:szCs w:val="20"/>
              </w:rPr>
              <w:t>分）</w:t>
            </w:r>
          </w:p>
        </w:tc>
        <w:tc>
          <w:tcPr>
            <w:tcW w:w="1538" w:type="dxa"/>
            <w:vAlign w:val="center"/>
          </w:tcPr>
          <w:p w14:paraId="546EC269"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资质要求</w:t>
            </w:r>
          </w:p>
          <w:p w14:paraId="38251501"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sz w:val="20"/>
                <w:szCs w:val="20"/>
              </w:rPr>
              <w:t>Qualification Requiremen</w:t>
            </w:r>
            <w:r w:rsidRPr="00110359">
              <w:rPr>
                <w:rFonts w:asciiTheme="minorEastAsia" w:hAnsiTheme="minorEastAsia" w:hint="eastAsia"/>
                <w:sz w:val="20"/>
                <w:szCs w:val="20"/>
              </w:rPr>
              <w:t>t</w:t>
            </w:r>
            <w:r w:rsidRPr="00110359">
              <w:rPr>
                <w:rFonts w:asciiTheme="minorEastAsia" w:hAnsiTheme="minorEastAsia"/>
                <w:sz w:val="20"/>
                <w:szCs w:val="20"/>
              </w:rPr>
              <w:br/>
            </w:r>
            <w:r w:rsidRPr="00110359">
              <w:rPr>
                <w:rFonts w:asciiTheme="minorEastAsia" w:hAnsiTheme="minorEastAsia" w:hint="eastAsia"/>
                <w:sz w:val="20"/>
                <w:szCs w:val="20"/>
              </w:rPr>
              <w:t>（5分）</w:t>
            </w:r>
          </w:p>
        </w:tc>
        <w:tc>
          <w:tcPr>
            <w:tcW w:w="7965" w:type="dxa"/>
            <w:vAlign w:val="center"/>
          </w:tcPr>
          <w:p w14:paraId="01A39F8F" w14:textId="77777777" w:rsidR="007B7BC2" w:rsidRPr="00110359" w:rsidRDefault="007B7BC2" w:rsidP="0087066C">
            <w:pPr>
              <w:pStyle w:val="NoSpacing"/>
              <w:ind w:left="360"/>
              <w:rPr>
                <w:rFonts w:asciiTheme="minorEastAsia" w:hAnsiTheme="minorEastAsia"/>
                <w:sz w:val="20"/>
                <w:szCs w:val="20"/>
              </w:rPr>
            </w:pPr>
            <w:r w:rsidRPr="00110359">
              <w:rPr>
                <w:rFonts w:asciiTheme="minorEastAsia" w:hAnsiTheme="minorEastAsia" w:hint="eastAsia"/>
                <w:sz w:val="20"/>
                <w:szCs w:val="20"/>
              </w:rPr>
              <w:t>提供以下资质证明文件复印件及加盖公章，原件备查。齐全得5分，任缺一项不得分。</w:t>
            </w:r>
          </w:p>
          <w:p w14:paraId="7D2CDC67" w14:textId="77777777" w:rsidR="007B7BC2" w:rsidRPr="00110359" w:rsidRDefault="007B7BC2" w:rsidP="007B7BC2">
            <w:pPr>
              <w:pStyle w:val="NoSpacing"/>
              <w:widowControl w:val="0"/>
              <w:numPr>
                <w:ilvl w:val="0"/>
                <w:numId w:val="18"/>
              </w:numPr>
              <w:rPr>
                <w:rFonts w:asciiTheme="minorEastAsia" w:hAnsiTheme="minorEastAsia"/>
                <w:sz w:val="20"/>
                <w:szCs w:val="20"/>
              </w:rPr>
            </w:pPr>
            <w:r w:rsidRPr="00110359">
              <w:rPr>
                <w:rFonts w:asciiTheme="minorEastAsia" w:hAnsiTheme="minorEastAsia" w:hint="eastAsia"/>
                <w:sz w:val="20"/>
                <w:szCs w:val="20"/>
              </w:rPr>
              <w:t>提供投标人企业资质证书，法人身份证明文件。</w:t>
            </w:r>
          </w:p>
          <w:p w14:paraId="3D10691C" w14:textId="77777777" w:rsidR="007B7BC2" w:rsidRPr="00110359" w:rsidRDefault="007B7BC2" w:rsidP="007B7BC2">
            <w:pPr>
              <w:pStyle w:val="NoSpacing"/>
              <w:widowControl w:val="0"/>
              <w:numPr>
                <w:ilvl w:val="0"/>
                <w:numId w:val="18"/>
              </w:numPr>
              <w:rPr>
                <w:rFonts w:asciiTheme="minorEastAsia" w:hAnsiTheme="minorEastAsia"/>
                <w:sz w:val="20"/>
                <w:szCs w:val="20"/>
              </w:rPr>
            </w:pPr>
            <w:r w:rsidRPr="00110359">
              <w:rPr>
                <w:rFonts w:asciiTheme="minorEastAsia" w:hAnsiTheme="minorEastAsia" w:cs="宋体" w:hint="eastAsia"/>
                <w:color w:val="000000"/>
                <w:sz w:val="20"/>
                <w:szCs w:val="20"/>
              </w:rPr>
              <w:t>拟派项目经理具有二级建造师（或以上）执业资格。（提供近3个月社保证明）。</w:t>
            </w:r>
          </w:p>
          <w:p w14:paraId="399D28C5" w14:textId="77777777" w:rsidR="007B7BC2" w:rsidRPr="00110359" w:rsidRDefault="007B7BC2" w:rsidP="007B7BC2">
            <w:pPr>
              <w:pStyle w:val="NoSpacing"/>
              <w:widowControl w:val="0"/>
              <w:numPr>
                <w:ilvl w:val="0"/>
                <w:numId w:val="18"/>
              </w:numPr>
              <w:rPr>
                <w:rFonts w:asciiTheme="minorEastAsia" w:hAnsiTheme="minorEastAsia"/>
                <w:sz w:val="20"/>
                <w:szCs w:val="20"/>
              </w:rPr>
            </w:pPr>
            <w:r w:rsidRPr="00110359">
              <w:rPr>
                <w:rFonts w:asciiTheme="minorEastAsia" w:hAnsiTheme="minorEastAsia" w:hint="eastAsia"/>
                <w:sz w:val="20"/>
                <w:szCs w:val="20"/>
              </w:rPr>
              <w:t>拟派</w:t>
            </w:r>
            <w:r>
              <w:rPr>
                <w:rFonts w:asciiTheme="minorEastAsia" w:hAnsiTheme="minorEastAsia" w:hint="eastAsia"/>
                <w:sz w:val="20"/>
                <w:szCs w:val="20"/>
              </w:rPr>
              <w:t>在</w:t>
            </w:r>
            <w:r w:rsidRPr="00110359">
              <w:rPr>
                <w:rFonts w:asciiTheme="minorEastAsia" w:hAnsiTheme="minorEastAsia" w:hint="eastAsia"/>
                <w:sz w:val="20"/>
                <w:szCs w:val="20"/>
              </w:rPr>
              <w:t>项目相关</w:t>
            </w:r>
            <w:r>
              <w:rPr>
                <w:rFonts w:asciiTheme="minorEastAsia" w:hAnsiTheme="minorEastAsia" w:hint="eastAsia"/>
                <w:sz w:val="20"/>
                <w:szCs w:val="20"/>
              </w:rPr>
              <w:t>对应工种的</w:t>
            </w:r>
            <w:r w:rsidRPr="00110359">
              <w:rPr>
                <w:rFonts w:asciiTheme="minorEastAsia" w:hAnsiTheme="minorEastAsia" w:hint="eastAsia"/>
                <w:sz w:val="20"/>
                <w:szCs w:val="20"/>
              </w:rPr>
              <w:t>作业人员提供焊工证、电工证资质证书。</w:t>
            </w:r>
          </w:p>
          <w:p w14:paraId="5D31DFFC"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 xml:space="preserve">Provide the copy of the following qualification certificate with official seal and the original for future reference. Five points for complete, no points </w:t>
            </w:r>
            <w:r>
              <w:rPr>
                <w:rFonts w:asciiTheme="minorEastAsia" w:hAnsiTheme="minorEastAsia"/>
                <w:sz w:val="20"/>
                <w:szCs w:val="20"/>
              </w:rPr>
              <w:t>once</w:t>
            </w:r>
            <w:r w:rsidRPr="00110359">
              <w:rPr>
                <w:rFonts w:asciiTheme="minorEastAsia" w:hAnsiTheme="minorEastAsia"/>
                <w:sz w:val="20"/>
                <w:szCs w:val="20"/>
              </w:rPr>
              <w:t xml:space="preserve"> missing any</w:t>
            </w:r>
            <w:r>
              <w:rPr>
                <w:rFonts w:asciiTheme="minorEastAsia" w:hAnsiTheme="minorEastAsia"/>
                <w:sz w:val="20"/>
                <w:szCs w:val="20"/>
              </w:rPr>
              <w:t>one.</w:t>
            </w:r>
          </w:p>
          <w:p w14:paraId="5D6ABF41"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1. Bidder shall provide enterprise qualification certificate and legal person identity certificate.</w:t>
            </w:r>
          </w:p>
          <w:p w14:paraId="6338125A"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2. The proposed project manager shall have the qualification of Construction engineer ii (or above). (Provide social security certificate of nearly 3 months).</w:t>
            </w:r>
          </w:p>
          <w:p w14:paraId="7924FC8E"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3</w:t>
            </w:r>
            <w:r>
              <w:rPr>
                <w:rFonts w:asciiTheme="minorEastAsia" w:hAnsiTheme="minorEastAsia"/>
                <w:szCs w:val="20"/>
              </w:rPr>
              <w:t xml:space="preserve">. </w:t>
            </w:r>
            <w:r w:rsidRPr="00346C70">
              <w:rPr>
                <w:rFonts w:asciiTheme="minorEastAsia" w:hAnsiTheme="minorEastAsia"/>
                <w:sz w:val="20"/>
                <w:szCs w:val="20"/>
              </w:rPr>
              <w:t xml:space="preserve">Operators to be assigned to the corresponding jobs of the project shall provide welding certificate and Electrician certificate.  </w:t>
            </w:r>
            <w:r w:rsidRPr="00110359">
              <w:rPr>
                <w:rFonts w:asciiTheme="minorEastAsia" w:hAnsiTheme="minorEastAsia"/>
                <w:sz w:val="20"/>
                <w:szCs w:val="20"/>
              </w:rPr>
              <w:t>.</w:t>
            </w:r>
          </w:p>
        </w:tc>
      </w:tr>
      <w:tr w:rsidR="007B7BC2" w:rsidRPr="00110359" w14:paraId="76E6D32B" w14:textId="77777777" w:rsidTr="0087066C">
        <w:trPr>
          <w:cantSplit/>
          <w:trHeight w:val="692"/>
          <w:jc w:val="center"/>
        </w:trPr>
        <w:tc>
          <w:tcPr>
            <w:tcW w:w="1265" w:type="dxa"/>
            <w:vMerge/>
            <w:vAlign w:val="center"/>
          </w:tcPr>
          <w:p w14:paraId="7BA3B08C" w14:textId="77777777" w:rsidR="007B7BC2" w:rsidRPr="00110359" w:rsidRDefault="007B7BC2" w:rsidP="0087066C">
            <w:pPr>
              <w:pStyle w:val="NoSpacing"/>
              <w:jc w:val="center"/>
              <w:rPr>
                <w:rFonts w:asciiTheme="minorEastAsia" w:hAnsiTheme="minorEastAsia" w:cs="宋体"/>
                <w:sz w:val="20"/>
                <w:szCs w:val="20"/>
              </w:rPr>
            </w:pPr>
          </w:p>
        </w:tc>
        <w:tc>
          <w:tcPr>
            <w:tcW w:w="1538" w:type="dxa"/>
            <w:vAlign w:val="center"/>
          </w:tcPr>
          <w:p w14:paraId="51B8D21C"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项目业绩</w:t>
            </w:r>
          </w:p>
          <w:p w14:paraId="3A6161B3" w14:textId="77777777" w:rsidR="007B7BC2" w:rsidRPr="00110359" w:rsidRDefault="00000000" w:rsidP="0087066C">
            <w:pPr>
              <w:pStyle w:val="NoSpacing"/>
              <w:jc w:val="center"/>
              <w:rPr>
                <w:rFonts w:asciiTheme="minorEastAsia" w:hAnsiTheme="minorEastAsia"/>
                <w:sz w:val="20"/>
                <w:szCs w:val="20"/>
              </w:rPr>
            </w:pPr>
            <w:hyperlink r:id="rId7" w:history="1">
              <w:r w:rsidR="007B7BC2" w:rsidRPr="00110359">
                <w:rPr>
                  <w:rFonts w:asciiTheme="minorEastAsia" w:hAnsiTheme="minorEastAsia"/>
                  <w:sz w:val="20"/>
                  <w:szCs w:val="20"/>
                </w:rPr>
                <w:t>Project</w:t>
              </w:r>
            </w:hyperlink>
            <w:r w:rsidR="007B7BC2" w:rsidRPr="00110359">
              <w:rPr>
                <w:rFonts w:asciiTheme="minorEastAsia" w:hAnsiTheme="minorEastAsia"/>
                <w:sz w:val="20"/>
                <w:szCs w:val="20"/>
              </w:rPr>
              <w:br/>
              <w:t> </w:t>
            </w:r>
            <w:hyperlink r:id="rId8" w:history="1">
              <w:r w:rsidR="007B7BC2" w:rsidRPr="00110359">
                <w:rPr>
                  <w:rFonts w:asciiTheme="minorEastAsia" w:hAnsiTheme="minorEastAsia"/>
                  <w:sz w:val="20"/>
                  <w:szCs w:val="20"/>
                </w:rPr>
                <w:t>Achievement</w:t>
              </w:r>
            </w:hyperlink>
            <w:r w:rsidR="007B7BC2" w:rsidRPr="00110359">
              <w:rPr>
                <w:rStyle w:val="apple-converted-space"/>
                <w:rFonts w:asciiTheme="minorEastAsia" w:hAnsiTheme="minorEastAsia" w:cs="Tahoma"/>
                <w:color w:val="999999"/>
                <w:sz w:val="20"/>
                <w:szCs w:val="20"/>
                <w:shd w:val="clear" w:color="auto" w:fill="FFFFFF"/>
              </w:rPr>
              <w:t> </w:t>
            </w:r>
            <w:r w:rsidR="007B7BC2" w:rsidRPr="00110359">
              <w:rPr>
                <w:rFonts w:asciiTheme="minorEastAsia" w:hAnsiTheme="minorEastAsia"/>
                <w:sz w:val="20"/>
                <w:szCs w:val="20"/>
              </w:rPr>
              <w:br/>
            </w:r>
            <w:r w:rsidR="007B7BC2" w:rsidRPr="00110359">
              <w:rPr>
                <w:rFonts w:asciiTheme="minorEastAsia" w:hAnsiTheme="minorEastAsia" w:hint="eastAsia"/>
                <w:sz w:val="20"/>
                <w:szCs w:val="20"/>
              </w:rPr>
              <w:t>（</w:t>
            </w:r>
            <w:r w:rsidR="007B7BC2" w:rsidRPr="00110359">
              <w:rPr>
                <w:rFonts w:asciiTheme="minorEastAsia" w:hAnsiTheme="minorEastAsia"/>
                <w:sz w:val="20"/>
                <w:szCs w:val="20"/>
              </w:rPr>
              <w:t>8</w:t>
            </w:r>
            <w:r w:rsidR="007B7BC2" w:rsidRPr="00110359">
              <w:rPr>
                <w:rFonts w:asciiTheme="minorEastAsia" w:hAnsiTheme="minorEastAsia" w:hint="eastAsia"/>
                <w:sz w:val="20"/>
                <w:szCs w:val="20"/>
              </w:rPr>
              <w:t>分）</w:t>
            </w:r>
          </w:p>
        </w:tc>
        <w:tc>
          <w:tcPr>
            <w:tcW w:w="7965" w:type="dxa"/>
            <w:vAlign w:val="center"/>
          </w:tcPr>
          <w:p w14:paraId="44EDEE96" w14:textId="77777777" w:rsidR="007B7BC2" w:rsidRPr="00110359" w:rsidRDefault="007B7BC2" w:rsidP="0087066C">
            <w:pPr>
              <w:pStyle w:val="NoSpacing"/>
              <w:ind w:firstLine="228"/>
              <w:rPr>
                <w:rFonts w:asciiTheme="minorEastAsia" w:hAnsiTheme="minorEastAsia"/>
                <w:sz w:val="20"/>
                <w:szCs w:val="20"/>
              </w:rPr>
            </w:pPr>
            <w:r w:rsidRPr="00110359">
              <w:rPr>
                <w:rFonts w:asciiTheme="minorEastAsia" w:hAnsiTheme="minorEastAsia" w:hint="eastAsia"/>
                <w:sz w:val="20"/>
                <w:szCs w:val="20"/>
              </w:rPr>
              <w:t>投标人近三年以来成功实施的同类项目，提供项目业绩的每个得2分；最高得</w:t>
            </w:r>
            <w:r w:rsidRPr="00110359">
              <w:rPr>
                <w:rFonts w:asciiTheme="minorEastAsia" w:hAnsiTheme="minorEastAsia"/>
                <w:sz w:val="20"/>
                <w:szCs w:val="20"/>
              </w:rPr>
              <w:t>8</w:t>
            </w:r>
            <w:r w:rsidRPr="00110359">
              <w:rPr>
                <w:rFonts w:asciiTheme="minorEastAsia" w:hAnsiTheme="minorEastAsia" w:hint="eastAsia"/>
                <w:sz w:val="20"/>
                <w:szCs w:val="20"/>
              </w:rPr>
              <w:t>分。（需提供已完成项目的合同复印件或中标通知书加盖公章，原件备查，</w:t>
            </w:r>
            <w:r>
              <w:rPr>
                <w:rFonts w:asciiTheme="minorEastAsia" w:hAnsiTheme="minorEastAsia" w:hint="eastAsia"/>
                <w:sz w:val="20"/>
                <w:szCs w:val="20"/>
              </w:rPr>
              <w:t>项目</w:t>
            </w:r>
            <w:r w:rsidRPr="00110359">
              <w:rPr>
                <w:rFonts w:asciiTheme="minorEastAsia" w:hAnsiTheme="minorEastAsia" w:hint="eastAsia"/>
                <w:sz w:val="20"/>
                <w:szCs w:val="20"/>
              </w:rPr>
              <w:t>时间以合同签订日期为准）</w:t>
            </w:r>
            <w:r w:rsidRPr="00110359">
              <w:rPr>
                <w:rFonts w:asciiTheme="minorEastAsia" w:hAnsiTheme="minorEastAsia"/>
                <w:sz w:val="20"/>
                <w:szCs w:val="20"/>
              </w:rPr>
              <w:br/>
            </w:r>
            <w:r w:rsidRPr="0043171E">
              <w:rPr>
                <w:rFonts w:asciiTheme="minorEastAsia" w:hAnsiTheme="minorEastAsia"/>
                <w:sz w:val="20"/>
                <w:szCs w:val="20"/>
              </w:rPr>
              <w:t>The bidder's successful implementation of similar projects in the past three years, each project performance will get 2 points;  The highest score is 8 points.  (Copy of the contract of the completed project or the bid-winning certificate  with official seal shall be provided, and the original</w:t>
            </w:r>
            <w:r>
              <w:t xml:space="preserve"> </w:t>
            </w:r>
            <w:r w:rsidRPr="00E960B2">
              <w:rPr>
                <w:rFonts w:asciiTheme="minorEastAsia" w:hAnsiTheme="minorEastAsia"/>
                <w:sz w:val="20"/>
                <w:szCs w:val="20"/>
              </w:rPr>
              <w:t>shall be kept</w:t>
            </w:r>
            <w:r w:rsidRPr="0043171E">
              <w:rPr>
                <w:rFonts w:asciiTheme="minorEastAsia" w:hAnsiTheme="minorEastAsia"/>
                <w:sz w:val="20"/>
                <w:szCs w:val="20"/>
              </w:rPr>
              <w:t xml:space="preserve"> for future reference</w:t>
            </w:r>
            <w:r>
              <w:rPr>
                <w:rFonts w:asciiTheme="minorEastAsia" w:hAnsiTheme="minorEastAsia"/>
                <w:sz w:val="20"/>
                <w:szCs w:val="20"/>
              </w:rPr>
              <w:t>.</w:t>
            </w:r>
            <w:r>
              <w:t xml:space="preserve"> </w:t>
            </w:r>
            <w:r w:rsidRPr="00E960B2">
              <w:rPr>
                <w:rFonts w:asciiTheme="minorEastAsia" w:hAnsiTheme="minorEastAsia"/>
                <w:sz w:val="20"/>
                <w:szCs w:val="20"/>
              </w:rPr>
              <w:t>The project time shall be subject to the signing date of the contract.</w:t>
            </w:r>
            <w:r w:rsidRPr="0043171E">
              <w:rPr>
                <w:rFonts w:asciiTheme="minorEastAsia" w:hAnsiTheme="minorEastAsia"/>
                <w:sz w:val="20"/>
                <w:szCs w:val="20"/>
              </w:rPr>
              <w:t xml:space="preserve">)  </w:t>
            </w:r>
          </w:p>
        </w:tc>
      </w:tr>
      <w:tr w:rsidR="007B7BC2" w:rsidRPr="00110359" w14:paraId="627B6CC5" w14:textId="77777777" w:rsidTr="0087066C">
        <w:trPr>
          <w:cantSplit/>
          <w:trHeight w:val="692"/>
          <w:jc w:val="center"/>
        </w:trPr>
        <w:tc>
          <w:tcPr>
            <w:tcW w:w="1265" w:type="dxa"/>
            <w:vMerge/>
            <w:vAlign w:val="center"/>
          </w:tcPr>
          <w:p w14:paraId="1040214B" w14:textId="77777777" w:rsidR="007B7BC2" w:rsidRPr="00110359" w:rsidRDefault="007B7BC2" w:rsidP="0087066C">
            <w:pPr>
              <w:pStyle w:val="NoSpacing"/>
              <w:jc w:val="center"/>
              <w:rPr>
                <w:rFonts w:asciiTheme="minorEastAsia" w:hAnsiTheme="minorEastAsia" w:cs="宋体"/>
                <w:sz w:val="20"/>
                <w:szCs w:val="20"/>
              </w:rPr>
            </w:pPr>
          </w:p>
        </w:tc>
        <w:tc>
          <w:tcPr>
            <w:tcW w:w="1538" w:type="dxa"/>
            <w:vAlign w:val="center"/>
          </w:tcPr>
          <w:p w14:paraId="0749F9B7"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售后服务方案</w:t>
            </w:r>
          </w:p>
          <w:p w14:paraId="3BFD8F30"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sz w:val="20"/>
                <w:szCs w:val="20"/>
              </w:rPr>
              <w:t>Service plan</w:t>
            </w:r>
          </w:p>
          <w:p w14:paraId="096AF6A3"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w:t>
            </w:r>
            <w:r w:rsidRPr="00110359">
              <w:rPr>
                <w:rFonts w:asciiTheme="minorEastAsia" w:hAnsiTheme="minorEastAsia"/>
                <w:sz w:val="20"/>
                <w:szCs w:val="20"/>
              </w:rPr>
              <w:t>2</w:t>
            </w:r>
            <w:r w:rsidRPr="00110359">
              <w:rPr>
                <w:rFonts w:asciiTheme="minorEastAsia" w:hAnsiTheme="minorEastAsia" w:hint="eastAsia"/>
                <w:sz w:val="20"/>
                <w:szCs w:val="20"/>
              </w:rPr>
              <w:t>分）</w:t>
            </w:r>
          </w:p>
        </w:tc>
        <w:tc>
          <w:tcPr>
            <w:tcW w:w="7965" w:type="dxa"/>
            <w:vAlign w:val="center"/>
          </w:tcPr>
          <w:p w14:paraId="678488A7"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hint="eastAsia"/>
                <w:sz w:val="20"/>
                <w:szCs w:val="20"/>
              </w:rPr>
              <w:t xml:space="preserve"> </w:t>
            </w:r>
            <w:r w:rsidRPr="00110359">
              <w:rPr>
                <w:rFonts w:asciiTheme="minorEastAsia" w:hAnsiTheme="minorEastAsia"/>
                <w:sz w:val="20"/>
                <w:szCs w:val="20"/>
              </w:rPr>
              <w:t xml:space="preserve">   </w:t>
            </w:r>
            <w:r w:rsidRPr="00110359">
              <w:rPr>
                <w:rFonts w:asciiTheme="minorEastAsia" w:hAnsiTheme="minorEastAsia" w:hint="eastAsia"/>
                <w:sz w:val="20"/>
                <w:szCs w:val="20"/>
              </w:rPr>
              <w:t>对质保期内质量问题的维修时间、响应时间、承诺的质保期限等综合对比进行评审。</w:t>
            </w:r>
            <w:r w:rsidRPr="00110359">
              <w:rPr>
                <w:rFonts w:asciiTheme="minorEastAsia" w:hAnsiTheme="minorEastAsia"/>
                <w:sz w:val="20"/>
                <w:szCs w:val="20"/>
              </w:rPr>
              <w:br/>
              <w:t>Make a comprehensive comparison and review on the maintenance time, response time and committed warranty period of quality problems within the warranty period.</w:t>
            </w:r>
          </w:p>
        </w:tc>
      </w:tr>
      <w:tr w:rsidR="007B7BC2" w:rsidRPr="00110359" w14:paraId="34028254" w14:textId="77777777" w:rsidTr="0087066C">
        <w:trPr>
          <w:cantSplit/>
          <w:trHeight w:val="1253"/>
          <w:jc w:val="center"/>
        </w:trPr>
        <w:tc>
          <w:tcPr>
            <w:tcW w:w="1265" w:type="dxa"/>
            <w:vAlign w:val="center"/>
          </w:tcPr>
          <w:p w14:paraId="3408B64E"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sz w:val="20"/>
                <w:szCs w:val="20"/>
              </w:rPr>
              <w:t>报价部分</w:t>
            </w:r>
          </w:p>
          <w:p w14:paraId="4D46A806"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sz w:val="20"/>
                <w:szCs w:val="20"/>
              </w:rPr>
              <w:t>Tender offer part</w:t>
            </w:r>
            <w:r>
              <w:rPr>
                <w:rFonts w:asciiTheme="minorEastAsia" w:hAnsiTheme="minorEastAsia" w:cs="宋体"/>
                <w:color w:val="000000"/>
                <w:sz w:val="20"/>
                <w:szCs w:val="20"/>
              </w:rPr>
              <w:br/>
            </w:r>
            <w:r w:rsidRPr="00110359">
              <w:rPr>
                <w:rFonts w:asciiTheme="minorEastAsia" w:hAnsiTheme="minorEastAsia" w:hint="eastAsia"/>
                <w:sz w:val="20"/>
                <w:szCs w:val="20"/>
              </w:rPr>
              <w:t>（</w:t>
            </w:r>
            <w:r>
              <w:rPr>
                <w:rFonts w:asciiTheme="minorEastAsia" w:hAnsiTheme="minorEastAsia"/>
                <w:sz w:val="20"/>
                <w:szCs w:val="20"/>
              </w:rPr>
              <w:t>30</w:t>
            </w:r>
            <w:r w:rsidRPr="00110359">
              <w:rPr>
                <w:rFonts w:asciiTheme="minorEastAsia" w:hAnsiTheme="minorEastAsia" w:hint="eastAsia"/>
                <w:sz w:val="20"/>
                <w:szCs w:val="20"/>
              </w:rPr>
              <w:t>分）</w:t>
            </w:r>
          </w:p>
        </w:tc>
        <w:tc>
          <w:tcPr>
            <w:tcW w:w="1538" w:type="dxa"/>
            <w:vAlign w:val="center"/>
          </w:tcPr>
          <w:p w14:paraId="2AA8D848"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投标报价</w:t>
            </w:r>
          </w:p>
          <w:p w14:paraId="2A7DFD6D"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sz w:val="20"/>
                <w:szCs w:val="20"/>
              </w:rPr>
              <w:t>Tender Offer</w:t>
            </w:r>
          </w:p>
          <w:p w14:paraId="3E700C13"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hint="eastAsia"/>
                <w:sz w:val="20"/>
                <w:szCs w:val="20"/>
              </w:rPr>
              <w:t>(30分)</w:t>
            </w:r>
          </w:p>
        </w:tc>
        <w:tc>
          <w:tcPr>
            <w:tcW w:w="7965" w:type="dxa"/>
            <w:vAlign w:val="center"/>
          </w:tcPr>
          <w:p w14:paraId="6B8C07B2"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hint="eastAsia"/>
                <w:sz w:val="20"/>
                <w:szCs w:val="20"/>
              </w:rPr>
              <w:t xml:space="preserve">投标报价得分=（评标基准价/投标报价）×价格权值×100%。 </w:t>
            </w:r>
          </w:p>
          <w:p w14:paraId="76102CD9"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hint="eastAsia"/>
                <w:sz w:val="20"/>
                <w:szCs w:val="20"/>
              </w:rPr>
              <w:t>价格分计算方法：满足招标文件要求且投标价格最低的投标报价（小型，微型企业按折后价格为准）为评标基准价，其价格分为满分。</w:t>
            </w:r>
            <w:r w:rsidRPr="00110359">
              <w:rPr>
                <w:rFonts w:asciiTheme="minorEastAsia" w:hAnsiTheme="minorEastAsia"/>
                <w:sz w:val="20"/>
                <w:szCs w:val="20"/>
              </w:rPr>
              <w:br/>
              <w:t>Tender offer score = (bid evaluation benchmark price/tender offer) × price weight ×100%.</w:t>
            </w:r>
          </w:p>
          <w:p w14:paraId="65958454" w14:textId="77777777" w:rsidR="007B7BC2" w:rsidRPr="00110359" w:rsidRDefault="007B7BC2" w:rsidP="0087066C">
            <w:pPr>
              <w:pStyle w:val="NoSpacing"/>
              <w:rPr>
                <w:rFonts w:asciiTheme="minorEastAsia" w:hAnsiTheme="minorEastAsia"/>
                <w:sz w:val="20"/>
                <w:szCs w:val="20"/>
              </w:rPr>
            </w:pPr>
            <w:r w:rsidRPr="00110359">
              <w:rPr>
                <w:rFonts w:asciiTheme="minorEastAsia" w:hAnsiTheme="minorEastAsia"/>
                <w:sz w:val="20"/>
                <w:szCs w:val="20"/>
              </w:rPr>
              <w:t>Price calculation method: the tender offer that meets the requirements of the bidding documents and has the lowest bid price (discounted price for small and micro enterprises) shall be the benchmark price of bid evaluation, and the price shall be divided into full marks.</w:t>
            </w:r>
          </w:p>
        </w:tc>
      </w:tr>
      <w:tr w:rsidR="007B7BC2" w:rsidRPr="00110359" w14:paraId="28D95D97" w14:textId="77777777" w:rsidTr="0087066C">
        <w:trPr>
          <w:cantSplit/>
          <w:trHeight w:val="77"/>
          <w:jc w:val="center"/>
        </w:trPr>
        <w:tc>
          <w:tcPr>
            <w:tcW w:w="1265" w:type="dxa"/>
          </w:tcPr>
          <w:p w14:paraId="5F4E9500" w14:textId="77777777" w:rsidR="007B7BC2" w:rsidRPr="00110359" w:rsidRDefault="007B7BC2" w:rsidP="0087066C">
            <w:pPr>
              <w:pStyle w:val="NoSpacing"/>
              <w:jc w:val="center"/>
              <w:rPr>
                <w:rFonts w:asciiTheme="minorEastAsia" w:hAnsiTheme="minorEastAsia" w:cs="宋体"/>
                <w:sz w:val="20"/>
                <w:szCs w:val="20"/>
              </w:rPr>
            </w:pPr>
            <w:r w:rsidRPr="00132D67">
              <w:rPr>
                <w:rFonts w:asciiTheme="minorEastAsia" w:hAnsiTheme="minorEastAsia" w:hint="eastAsia"/>
                <w:sz w:val="20"/>
                <w:szCs w:val="20"/>
              </w:rPr>
              <w:t>合计</w:t>
            </w:r>
            <w:r w:rsidRPr="00132D67">
              <w:rPr>
                <w:rFonts w:asciiTheme="minorEastAsia" w:hAnsiTheme="minorEastAsia"/>
                <w:sz w:val="20"/>
                <w:szCs w:val="20"/>
              </w:rPr>
              <w:br/>
              <w:t>T</w:t>
            </w:r>
            <w:r w:rsidRPr="00132D67">
              <w:rPr>
                <w:rFonts w:asciiTheme="minorEastAsia" w:hAnsiTheme="minorEastAsia" w:hint="eastAsia"/>
                <w:sz w:val="20"/>
                <w:szCs w:val="20"/>
              </w:rPr>
              <w:t>otal</w:t>
            </w:r>
          </w:p>
        </w:tc>
        <w:tc>
          <w:tcPr>
            <w:tcW w:w="1538" w:type="dxa"/>
            <w:vAlign w:val="center"/>
          </w:tcPr>
          <w:p w14:paraId="64B6FB96" w14:textId="77777777" w:rsidR="007B7BC2" w:rsidRPr="00110359" w:rsidRDefault="007B7BC2" w:rsidP="0087066C">
            <w:pPr>
              <w:pStyle w:val="NoSpacing"/>
              <w:jc w:val="center"/>
              <w:rPr>
                <w:rFonts w:asciiTheme="minorEastAsia" w:hAnsiTheme="minorEastAsia"/>
                <w:sz w:val="20"/>
                <w:szCs w:val="20"/>
              </w:rPr>
            </w:pPr>
            <w:r w:rsidRPr="00110359">
              <w:rPr>
                <w:rFonts w:asciiTheme="minorEastAsia" w:hAnsiTheme="minorEastAsia"/>
                <w:sz w:val="20"/>
                <w:szCs w:val="20"/>
              </w:rPr>
              <w:t>100</w:t>
            </w:r>
          </w:p>
        </w:tc>
        <w:tc>
          <w:tcPr>
            <w:tcW w:w="7965" w:type="dxa"/>
            <w:vAlign w:val="center"/>
          </w:tcPr>
          <w:p w14:paraId="5ADE9A7C" w14:textId="77777777" w:rsidR="007B7BC2" w:rsidRPr="00110359" w:rsidRDefault="007B7BC2" w:rsidP="0087066C">
            <w:pPr>
              <w:rPr>
                <w:rFonts w:asciiTheme="minorEastAsia" w:hAnsiTheme="minorEastAsia" w:cs="宋体"/>
                <w:color w:val="000000"/>
                <w:sz w:val="20"/>
                <w:szCs w:val="20"/>
              </w:rPr>
            </w:pPr>
          </w:p>
        </w:tc>
      </w:tr>
    </w:tbl>
    <w:p w14:paraId="35E83BD4" w14:textId="77777777" w:rsidR="007B7BC2" w:rsidRPr="00FC1477" w:rsidRDefault="007B7BC2" w:rsidP="007B7BC2">
      <w:pPr>
        <w:pStyle w:val="NoSpacing"/>
        <w:rPr>
          <w:rFonts w:asciiTheme="minorEastAsia" w:hAnsiTheme="minorEastAsia"/>
          <w:sz w:val="20"/>
          <w:szCs w:val="20"/>
        </w:rPr>
      </w:pPr>
    </w:p>
    <w:p w14:paraId="294C02EB" w14:textId="77777777" w:rsidR="007B7BC2" w:rsidRDefault="007B7BC2" w:rsidP="007B7BC2">
      <w:pPr>
        <w:autoSpaceDE w:val="0"/>
        <w:autoSpaceDN w:val="0"/>
        <w:adjustRightInd w:val="0"/>
        <w:spacing w:line="400" w:lineRule="atLeast"/>
        <w:ind w:firstLineChars="200" w:firstLine="440"/>
        <w:rPr>
          <w:rFonts w:ascii="宋体" w:eastAsia="宋体" w:hAnsi="宋体" w:cs="宋体"/>
          <w:szCs w:val="21"/>
        </w:rPr>
      </w:pPr>
    </w:p>
    <w:p w14:paraId="6418AF1C" w14:textId="77777777" w:rsidR="007B7BC2" w:rsidRDefault="007B7BC2" w:rsidP="007B7BC2">
      <w:pPr>
        <w:pStyle w:val="Header"/>
        <w:tabs>
          <w:tab w:val="clear" w:pos="4153"/>
          <w:tab w:val="clear" w:pos="8306"/>
        </w:tabs>
        <w:spacing w:after="160" w:line="259" w:lineRule="auto"/>
      </w:pPr>
    </w:p>
    <w:p w14:paraId="720879DD" w14:textId="77777777" w:rsidR="007B7BC2" w:rsidRPr="001611EC" w:rsidRDefault="007B7BC2" w:rsidP="00990621"/>
    <w:p w14:paraId="749D3A6C" w14:textId="2F60062C" w:rsidR="00305B79" w:rsidRDefault="00305B79" w:rsidP="00990621"/>
    <w:p w14:paraId="7BB2311E" w14:textId="77777777" w:rsidR="00305B79" w:rsidRPr="00305B79" w:rsidRDefault="00305B79" w:rsidP="00990621"/>
    <w:sectPr w:rsidR="00305B79" w:rsidRPr="00305B79" w:rsidSect="00C06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68B8" w14:textId="77777777" w:rsidR="00647EEB" w:rsidRDefault="00647EEB" w:rsidP="00EC7CA5">
      <w:pPr>
        <w:spacing w:after="0" w:line="240" w:lineRule="auto"/>
      </w:pPr>
      <w:r>
        <w:separator/>
      </w:r>
    </w:p>
  </w:endnote>
  <w:endnote w:type="continuationSeparator" w:id="0">
    <w:p w14:paraId="262CCF1E" w14:textId="77777777" w:rsidR="00647EEB" w:rsidRDefault="00647EEB" w:rsidP="00EC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A391" w14:textId="77777777" w:rsidR="00647EEB" w:rsidRDefault="00647EEB" w:rsidP="00EC7CA5">
      <w:pPr>
        <w:spacing w:after="0" w:line="240" w:lineRule="auto"/>
      </w:pPr>
      <w:r>
        <w:separator/>
      </w:r>
    </w:p>
  </w:footnote>
  <w:footnote w:type="continuationSeparator" w:id="0">
    <w:p w14:paraId="76684C35" w14:textId="77777777" w:rsidR="00647EEB" w:rsidRDefault="00647EEB" w:rsidP="00EC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A71"/>
    <w:multiLevelType w:val="hybridMultilevel"/>
    <w:tmpl w:val="6666BD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E96A6A"/>
    <w:multiLevelType w:val="hybridMultilevel"/>
    <w:tmpl w:val="C08E92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3CC4702"/>
    <w:multiLevelType w:val="hybridMultilevel"/>
    <w:tmpl w:val="BCD00F6C"/>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 w15:restartNumberingAfterBreak="0">
    <w:nsid w:val="08722D23"/>
    <w:multiLevelType w:val="hybridMultilevel"/>
    <w:tmpl w:val="A39057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D3E37BE"/>
    <w:multiLevelType w:val="hybridMultilevel"/>
    <w:tmpl w:val="5B4E440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3C938C0"/>
    <w:multiLevelType w:val="hybridMultilevel"/>
    <w:tmpl w:val="5FDA8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E55BF"/>
    <w:multiLevelType w:val="hybridMultilevel"/>
    <w:tmpl w:val="9A3C7150"/>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E740D52"/>
    <w:multiLevelType w:val="hybridMultilevel"/>
    <w:tmpl w:val="5FDA8F9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E86202C"/>
    <w:multiLevelType w:val="hybridMultilevel"/>
    <w:tmpl w:val="E5520F36"/>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 w15:restartNumberingAfterBreak="0">
    <w:nsid w:val="2C685AC8"/>
    <w:multiLevelType w:val="hybridMultilevel"/>
    <w:tmpl w:val="F02431E6"/>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40C15C19"/>
    <w:multiLevelType w:val="hybridMultilevel"/>
    <w:tmpl w:val="6666BDEA"/>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45B32817"/>
    <w:multiLevelType w:val="hybridMultilevel"/>
    <w:tmpl w:val="86A013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505E72F9"/>
    <w:multiLevelType w:val="hybridMultilevel"/>
    <w:tmpl w:val="F95018DE"/>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3" w15:restartNumberingAfterBreak="0">
    <w:nsid w:val="5DE03548"/>
    <w:multiLevelType w:val="hybridMultilevel"/>
    <w:tmpl w:val="70E0BCB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0044F2D"/>
    <w:multiLevelType w:val="hybridMultilevel"/>
    <w:tmpl w:val="57A26E3A"/>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67F91807"/>
    <w:multiLevelType w:val="hybridMultilevel"/>
    <w:tmpl w:val="F56E44A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6DD54EFC"/>
    <w:multiLevelType w:val="hybridMultilevel"/>
    <w:tmpl w:val="C0680942"/>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15:restartNumberingAfterBreak="0">
    <w:nsid w:val="7EB07B53"/>
    <w:multiLevelType w:val="hybridMultilevel"/>
    <w:tmpl w:val="06DEDCD6"/>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16cid:durableId="1405950612">
    <w:abstractNumId w:val="7"/>
  </w:num>
  <w:num w:numId="2" w16cid:durableId="1539783505">
    <w:abstractNumId w:val="11"/>
  </w:num>
  <w:num w:numId="3" w16cid:durableId="1086458747">
    <w:abstractNumId w:val="15"/>
  </w:num>
  <w:num w:numId="4" w16cid:durableId="450784133">
    <w:abstractNumId w:val="4"/>
  </w:num>
  <w:num w:numId="5" w16cid:durableId="27607894">
    <w:abstractNumId w:val="3"/>
  </w:num>
  <w:num w:numId="6" w16cid:durableId="1302886383">
    <w:abstractNumId w:val="1"/>
  </w:num>
  <w:num w:numId="7" w16cid:durableId="10109008">
    <w:abstractNumId w:val="13"/>
  </w:num>
  <w:num w:numId="8" w16cid:durableId="1305237604">
    <w:abstractNumId w:val="5"/>
  </w:num>
  <w:num w:numId="9" w16cid:durableId="1033926037">
    <w:abstractNumId w:val="10"/>
  </w:num>
  <w:num w:numId="10" w16cid:durableId="451629012">
    <w:abstractNumId w:val="0"/>
  </w:num>
  <w:num w:numId="11" w16cid:durableId="695891549">
    <w:abstractNumId w:val="8"/>
  </w:num>
  <w:num w:numId="12" w16cid:durableId="299698377">
    <w:abstractNumId w:val="14"/>
  </w:num>
  <w:num w:numId="13" w16cid:durableId="931814137">
    <w:abstractNumId w:val="12"/>
  </w:num>
  <w:num w:numId="14" w16cid:durableId="1551846270">
    <w:abstractNumId w:val="6"/>
  </w:num>
  <w:num w:numId="15" w16cid:durableId="1711680988">
    <w:abstractNumId w:val="9"/>
  </w:num>
  <w:num w:numId="16" w16cid:durableId="264071505">
    <w:abstractNumId w:val="16"/>
  </w:num>
  <w:num w:numId="17" w16cid:durableId="414397319">
    <w:abstractNumId w:val="2"/>
  </w:num>
  <w:num w:numId="18" w16cid:durableId="18491756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3"/>
    <w:rsid w:val="0006537C"/>
    <w:rsid w:val="000B3A81"/>
    <w:rsid w:val="0010609F"/>
    <w:rsid w:val="0013458D"/>
    <w:rsid w:val="001611EC"/>
    <w:rsid w:val="001641DD"/>
    <w:rsid w:val="001F4BD9"/>
    <w:rsid w:val="0022348F"/>
    <w:rsid w:val="00241555"/>
    <w:rsid w:val="00247CF6"/>
    <w:rsid w:val="0026303E"/>
    <w:rsid w:val="002818A7"/>
    <w:rsid w:val="002E18D0"/>
    <w:rsid w:val="00305B79"/>
    <w:rsid w:val="00372263"/>
    <w:rsid w:val="003F3F6B"/>
    <w:rsid w:val="00423E0D"/>
    <w:rsid w:val="0042668C"/>
    <w:rsid w:val="00431BA0"/>
    <w:rsid w:val="00444BDC"/>
    <w:rsid w:val="0045092B"/>
    <w:rsid w:val="00462912"/>
    <w:rsid w:val="00474788"/>
    <w:rsid w:val="00495B1B"/>
    <w:rsid w:val="00507BD6"/>
    <w:rsid w:val="00513CA4"/>
    <w:rsid w:val="00514CAA"/>
    <w:rsid w:val="00515274"/>
    <w:rsid w:val="00542CDB"/>
    <w:rsid w:val="00574372"/>
    <w:rsid w:val="005B29E0"/>
    <w:rsid w:val="005D688E"/>
    <w:rsid w:val="00606B7E"/>
    <w:rsid w:val="00647EEB"/>
    <w:rsid w:val="00666A73"/>
    <w:rsid w:val="006B5149"/>
    <w:rsid w:val="006C0779"/>
    <w:rsid w:val="006D0563"/>
    <w:rsid w:val="0070523A"/>
    <w:rsid w:val="0070665E"/>
    <w:rsid w:val="007070CC"/>
    <w:rsid w:val="00712FF7"/>
    <w:rsid w:val="00723ABE"/>
    <w:rsid w:val="007B4C6C"/>
    <w:rsid w:val="007B7BC2"/>
    <w:rsid w:val="008457E9"/>
    <w:rsid w:val="00866926"/>
    <w:rsid w:val="0086761B"/>
    <w:rsid w:val="009111B8"/>
    <w:rsid w:val="0098411B"/>
    <w:rsid w:val="00990621"/>
    <w:rsid w:val="009B4A5D"/>
    <w:rsid w:val="00A353EB"/>
    <w:rsid w:val="00A86B61"/>
    <w:rsid w:val="00A90EA2"/>
    <w:rsid w:val="00A93450"/>
    <w:rsid w:val="00AC5A04"/>
    <w:rsid w:val="00AC5A73"/>
    <w:rsid w:val="00AD0D15"/>
    <w:rsid w:val="00B07C20"/>
    <w:rsid w:val="00B5429C"/>
    <w:rsid w:val="00B8714F"/>
    <w:rsid w:val="00BD0EBF"/>
    <w:rsid w:val="00BF6639"/>
    <w:rsid w:val="00C0667B"/>
    <w:rsid w:val="00C84DDA"/>
    <w:rsid w:val="00C946B2"/>
    <w:rsid w:val="00CF313C"/>
    <w:rsid w:val="00D14C18"/>
    <w:rsid w:val="00D942A4"/>
    <w:rsid w:val="00DA2944"/>
    <w:rsid w:val="00DF45DF"/>
    <w:rsid w:val="00E42313"/>
    <w:rsid w:val="00E44685"/>
    <w:rsid w:val="00E836A7"/>
    <w:rsid w:val="00EA1410"/>
    <w:rsid w:val="00EC7CA5"/>
    <w:rsid w:val="00EF6E77"/>
    <w:rsid w:val="00F53D18"/>
    <w:rsid w:val="00F71E5B"/>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035AF"/>
  <w15:chartTrackingRefBased/>
  <w15:docId w15:val="{3F8303CB-A22D-4EDA-A21E-B295798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8D"/>
  </w:style>
  <w:style w:type="paragraph" w:styleId="Heading1">
    <w:name w:val="heading 1"/>
    <w:basedOn w:val="Normal"/>
    <w:next w:val="Normal"/>
    <w:link w:val="Heading1Char"/>
    <w:uiPriority w:val="9"/>
    <w:qFormat/>
    <w:rsid w:val="00E83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C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7CA5"/>
  </w:style>
  <w:style w:type="paragraph" w:styleId="Footer">
    <w:name w:val="footer"/>
    <w:basedOn w:val="Normal"/>
    <w:link w:val="FooterChar"/>
    <w:uiPriority w:val="99"/>
    <w:unhideWhenUsed/>
    <w:rsid w:val="00EC7C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7CA5"/>
  </w:style>
  <w:style w:type="paragraph" w:styleId="NoSpacing">
    <w:name w:val="No Spacing"/>
    <w:uiPriority w:val="1"/>
    <w:qFormat/>
    <w:rsid w:val="00E836A7"/>
    <w:pPr>
      <w:spacing w:after="0" w:line="240" w:lineRule="auto"/>
    </w:pPr>
  </w:style>
  <w:style w:type="character" w:customStyle="1" w:styleId="Heading1Char">
    <w:name w:val="Heading 1 Char"/>
    <w:basedOn w:val="DefaultParagraphFont"/>
    <w:link w:val="Heading1"/>
    <w:uiPriority w:val="9"/>
    <w:rsid w:val="00E836A7"/>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836A7"/>
    <w:rPr>
      <w:i/>
      <w:iCs/>
      <w:color w:val="4472C4" w:themeColor="accent1"/>
    </w:rPr>
  </w:style>
  <w:style w:type="character" w:customStyle="1" w:styleId="Heading2Char">
    <w:name w:val="Heading 2 Char"/>
    <w:basedOn w:val="DefaultParagraphFont"/>
    <w:link w:val="Heading2"/>
    <w:uiPriority w:val="9"/>
    <w:rsid w:val="00E836A7"/>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unhideWhenUsed/>
    <w:rsid w:val="00E836A7"/>
    <w:pPr>
      <w:spacing w:line="240" w:lineRule="auto"/>
      <w:ind w:firstLine="346"/>
    </w:pPr>
  </w:style>
  <w:style w:type="character" w:customStyle="1" w:styleId="BodyTextIndentChar">
    <w:name w:val="Body Text Indent Char"/>
    <w:basedOn w:val="DefaultParagraphFont"/>
    <w:link w:val="BodyTextIndent"/>
    <w:uiPriority w:val="99"/>
    <w:rsid w:val="00E836A7"/>
  </w:style>
  <w:style w:type="paragraph" w:styleId="ListParagraph">
    <w:name w:val="List Paragraph"/>
    <w:basedOn w:val="Normal"/>
    <w:uiPriority w:val="34"/>
    <w:qFormat/>
    <w:rsid w:val="003F3F6B"/>
    <w:pPr>
      <w:widowControl w:val="0"/>
      <w:ind w:left="720"/>
      <w:contextualSpacing/>
      <w:jc w:val="both"/>
    </w:pPr>
    <w:rPr>
      <w:kern w:val="2"/>
      <w:sz w:val="21"/>
      <w:lang w:val="en-US" w:bidi="ar-SA"/>
    </w:rPr>
  </w:style>
  <w:style w:type="character" w:customStyle="1" w:styleId="apple-converted-space">
    <w:name w:val="apple-converted-space"/>
    <w:basedOn w:val="DefaultParagraphFont"/>
    <w:rsid w:val="007B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3728">
      <w:bodyDiv w:val="1"/>
      <w:marLeft w:val="0"/>
      <w:marRight w:val="0"/>
      <w:marTop w:val="0"/>
      <w:marBottom w:val="0"/>
      <w:divBdr>
        <w:top w:val="none" w:sz="0" w:space="0" w:color="auto"/>
        <w:left w:val="none" w:sz="0" w:space="0" w:color="auto"/>
        <w:bottom w:val="none" w:sz="0" w:space="0" w:color="auto"/>
        <w:right w:val="none" w:sz="0" w:space="0" w:color="auto"/>
      </w:divBdr>
    </w:div>
    <w:div w:id="687948271">
      <w:bodyDiv w:val="1"/>
      <w:marLeft w:val="0"/>
      <w:marRight w:val="0"/>
      <w:marTop w:val="0"/>
      <w:marBottom w:val="0"/>
      <w:divBdr>
        <w:top w:val="none" w:sz="0" w:space="0" w:color="auto"/>
        <w:left w:val="none" w:sz="0" w:space="0" w:color="auto"/>
        <w:bottom w:val="none" w:sz="0" w:space="0" w:color="auto"/>
        <w:right w:val="none" w:sz="0" w:space="0" w:color="auto"/>
      </w:divBdr>
    </w:div>
    <w:div w:id="857742786">
      <w:bodyDiv w:val="1"/>
      <w:marLeft w:val="0"/>
      <w:marRight w:val="0"/>
      <w:marTop w:val="0"/>
      <w:marBottom w:val="0"/>
      <w:divBdr>
        <w:top w:val="none" w:sz="0" w:space="0" w:color="auto"/>
        <w:left w:val="none" w:sz="0" w:space="0" w:color="auto"/>
        <w:bottom w:val="none" w:sz="0" w:space="0" w:color="auto"/>
        <w:right w:val="none" w:sz="0" w:space="0" w:color="auto"/>
      </w:divBdr>
    </w:div>
    <w:div w:id="1248540190">
      <w:bodyDiv w:val="1"/>
      <w:marLeft w:val="0"/>
      <w:marRight w:val="0"/>
      <w:marTop w:val="0"/>
      <w:marBottom w:val="0"/>
      <w:divBdr>
        <w:top w:val="none" w:sz="0" w:space="0" w:color="auto"/>
        <w:left w:val="none" w:sz="0" w:space="0" w:color="auto"/>
        <w:bottom w:val="none" w:sz="0" w:space="0" w:color="auto"/>
        <w:right w:val="none" w:sz="0" w:space="0" w:color="auto"/>
      </w:divBdr>
    </w:div>
    <w:div w:id="1782412291">
      <w:bodyDiv w:val="1"/>
      <w:marLeft w:val="0"/>
      <w:marRight w:val="0"/>
      <w:marTop w:val="0"/>
      <w:marBottom w:val="0"/>
      <w:divBdr>
        <w:top w:val="none" w:sz="0" w:space="0" w:color="auto"/>
        <w:left w:val="none" w:sz="0" w:space="0" w:color="auto"/>
        <w:bottom w:val="none" w:sz="0" w:space="0" w:color="auto"/>
        <w:right w:val="none" w:sz="0" w:space="0" w:color="auto"/>
      </w:divBdr>
      <w:divsChild>
        <w:div w:id="1837647399">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Will YE 叶伟明</cp:lastModifiedBy>
  <cp:revision>30</cp:revision>
  <dcterms:created xsi:type="dcterms:W3CDTF">2022-07-22T00:49:00Z</dcterms:created>
  <dcterms:modified xsi:type="dcterms:W3CDTF">2022-12-21T09:39:00Z</dcterms:modified>
</cp:coreProperties>
</file>