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FDD53" w14:textId="7021EE0B" w:rsidR="00BB4993" w:rsidRPr="00AE2104" w:rsidRDefault="00AB3CC8" w:rsidP="00F05A38">
      <w:pPr>
        <w:spacing w:before="100" w:beforeAutospacing="1" w:after="100" w:afterAutospacing="1" w:line="360" w:lineRule="auto"/>
        <w:ind w:firstLineChars="200" w:firstLine="643"/>
        <w:jc w:val="center"/>
        <w:rPr>
          <w:rFonts w:ascii="仿宋" w:eastAsia="仿宋" w:hAnsi="仿宋" w:cs="宋体"/>
          <w:b/>
          <w:bCs/>
          <w:sz w:val="32"/>
          <w:szCs w:val="32"/>
          <w:lang w:eastAsia="zh-CN"/>
        </w:rPr>
      </w:pPr>
      <w:r w:rsidRPr="00AE2104">
        <w:rPr>
          <w:rFonts w:ascii="仿宋" w:eastAsia="仿宋" w:hAnsi="仿宋" w:cs="宋体" w:hint="eastAsia"/>
          <w:b/>
          <w:bCs/>
          <w:sz w:val="32"/>
          <w:szCs w:val="32"/>
          <w:lang w:eastAsia="zh-CN"/>
        </w:rPr>
        <w:t>广东以色列理工学院</w:t>
      </w:r>
      <w:r w:rsidR="00F05A38" w:rsidRPr="00AE2104">
        <w:rPr>
          <w:rFonts w:ascii="仿宋" w:eastAsia="仿宋" w:hAnsi="仿宋" w:cs="宋体" w:hint="eastAsia"/>
          <w:b/>
          <w:bCs/>
          <w:sz w:val="32"/>
          <w:szCs w:val="32"/>
          <w:lang w:eastAsia="zh-CN"/>
        </w:rPr>
        <w:t>南北校区</w:t>
      </w:r>
      <w:r w:rsidRPr="00AE2104">
        <w:rPr>
          <w:rFonts w:ascii="仿宋" w:eastAsia="仿宋" w:hAnsi="仿宋" w:cs="宋体" w:hint="eastAsia"/>
          <w:b/>
          <w:bCs/>
          <w:sz w:val="32"/>
          <w:szCs w:val="32"/>
          <w:lang w:eastAsia="zh-CN"/>
        </w:rPr>
        <w:t>穿梭巴士租赁需求</w:t>
      </w:r>
    </w:p>
    <w:p w14:paraId="6405AFCB" w14:textId="2EA0E5A4" w:rsidR="00FD55CC" w:rsidRPr="00AE2104" w:rsidRDefault="00826133" w:rsidP="00826133">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一、</w:t>
      </w:r>
      <w:r w:rsidR="00FD55CC" w:rsidRPr="00AE2104">
        <w:rPr>
          <w:rFonts w:ascii="仿宋" w:eastAsia="仿宋" w:hAnsi="仿宋" w:cs="Arial" w:hint="eastAsia"/>
          <w:color w:val="000000" w:themeColor="text1"/>
          <w:sz w:val="28"/>
          <w:szCs w:val="28"/>
          <w:lang w:eastAsia="zh-CN"/>
        </w:rPr>
        <w:t>用车线路</w:t>
      </w:r>
    </w:p>
    <w:p w14:paraId="11DA8848" w14:textId="0C83ABB2" w:rsidR="00DF2A00" w:rsidRPr="00AE2104" w:rsidRDefault="00FD55CC" w:rsidP="00826133">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1、</w:t>
      </w:r>
      <w:r w:rsidR="00AB3CC8" w:rsidRPr="00AE2104">
        <w:rPr>
          <w:rFonts w:ascii="仿宋" w:eastAsia="仿宋" w:hAnsi="仿宋" w:cs="Arial" w:hint="eastAsia"/>
          <w:color w:val="000000" w:themeColor="text1"/>
          <w:sz w:val="28"/>
          <w:szCs w:val="28"/>
          <w:lang w:eastAsia="zh-CN"/>
        </w:rPr>
        <w:t>常规</w:t>
      </w:r>
      <w:r w:rsidR="00587295" w:rsidRPr="00AE2104">
        <w:rPr>
          <w:rFonts w:ascii="仿宋" w:eastAsia="仿宋" w:hAnsi="仿宋" w:cs="Arial" w:hint="eastAsia"/>
          <w:color w:val="000000" w:themeColor="text1"/>
          <w:sz w:val="28"/>
          <w:szCs w:val="28"/>
          <w:lang w:eastAsia="zh-CN"/>
        </w:rPr>
        <w:t>南北校区穿梭巴士</w:t>
      </w:r>
      <w:r w:rsidR="00AB3CC8" w:rsidRPr="00AE2104">
        <w:rPr>
          <w:rFonts w:ascii="仿宋" w:eastAsia="仿宋" w:hAnsi="仿宋" w:cs="Arial" w:hint="eastAsia"/>
          <w:color w:val="000000" w:themeColor="text1"/>
          <w:sz w:val="28"/>
          <w:szCs w:val="28"/>
          <w:lang w:eastAsia="zh-CN"/>
        </w:rPr>
        <w:t>线路</w:t>
      </w:r>
      <w:r w:rsidR="00F05A38" w:rsidRPr="00AE2104">
        <w:rPr>
          <w:rFonts w:ascii="仿宋" w:eastAsia="仿宋" w:hAnsi="仿宋" w:cs="Arial" w:hint="eastAsia"/>
          <w:color w:val="000000" w:themeColor="text1"/>
          <w:sz w:val="28"/>
          <w:szCs w:val="28"/>
          <w:lang w:eastAsia="zh-CN"/>
        </w:rPr>
        <w:t>（暂定时间</w:t>
      </w:r>
      <w:r w:rsidR="00961BAB" w:rsidRPr="00AE2104">
        <w:rPr>
          <w:rFonts w:ascii="仿宋" w:eastAsia="仿宋" w:hAnsi="仿宋" w:cs="Arial" w:hint="eastAsia"/>
          <w:color w:val="000000" w:themeColor="text1"/>
          <w:sz w:val="28"/>
          <w:szCs w:val="28"/>
          <w:lang w:eastAsia="zh-CN"/>
        </w:rPr>
        <w:t>，原则上每天</w:t>
      </w:r>
      <w:r w:rsidR="00DF2A00" w:rsidRPr="00AE2104">
        <w:rPr>
          <w:rFonts w:ascii="仿宋" w:eastAsia="仿宋" w:hAnsi="仿宋" w:cs="Arial" w:hint="eastAsia"/>
          <w:color w:val="000000" w:themeColor="text1"/>
          <w:sz w:val="28"/>
          <w:szCs w:val="28"/>
          <w:lang w:eastAsia="zh-CN"/>
        </w:rPr>
        <w:t>最多</w:t>
      </w:r>
      <w:r w:rsidR="00961BAB" w:rsidRPr="00AE2104">
        <w:rPr>
          <w:rFonts w:ascii="仿宋" w:eastAsia="仿宋" w:hAnsi="仿宋" w:cs="Arial" w:hint="eastAsia"/>
          <w:color w:val="000000" w:themeColor="text1"/>
          <w:sz w:val="28"/>
          <w:szCs w:val="28"/>
          <w:lang w:eastAsia="zh-CN"/>
        </w:rPr>
        <w:t>不</w:t>
      </w:r>
      <w:r w:rsidR="00DF2A00" w:rsidRPr="00AE2104">
        <w:rPr>
          <w:rFonts w:ascii="仿宋" w:eastAsia="仿宋" w:hAnsi="仿宋" w:cs="Arial" w:hint="eastAsia"/>
          <w:color w:val="000000" w:themeColor="text1"/>
          <w:sz w:val="28"/>
          <w:szCs w:val="28"/>
          <w:lang w:eastAsia="zh-CN"/>
        </w:rPr>
        <w:t>超过10班次</w:t>
      </w:r>
      <w:r w:rsidR="00826133" w:rsidRPr="00AE2104">
        <w:rPr>
          <w:rFonts w:ascii="仿宋" w:eastAsia="仿宋" w:hAnsi="仿宋" w:cs="Arial" w:hint="eastAsia"/>
          <w:color w:val="000000" w:themeColor="text1"/>
          <w:sz w:val="28"/>
          <w:szCs w:val="28"/>
          <w:lang w:eastAsia="zh-CN"/>
        </w:rPr>
        <w:t>，</w:t>
      </w:r>
      <w:r w:rsidR="00C37D98" w:rsidRPr="00AE2104">
        <w:rPr>
          <w:rFonts w:ascii="仿宋" w:eastAsia="仿宋" w:hAnsi="仿宋" w:cs="Arial" w:hint="eastAsia"/>
          <w:color w:val="000000" w:themeColor="text1"/>
          <w:sz w:val="28"/>
          <w:szCs w:val="28"/>
          <w:lang w:eastAsia="zh-CN"/>
        </w:rPr>
        <w:t>投标人以每车每日10班次为标准，按每车每日承包单价方式进行报价。每车每日承包单价最高限价：</w:t>
      </w:r>
      <w:r w:rsidR="007F5F36">
        <w:rPr>
          <w:rFonts w:ascii="仿宋" w:eastAsia="仿宋" w:hAnsi="仿宋" w:cs="Arial"/>
          <w:color w:val="000000" w:themeColor="text1"/>
          <w:sz w:val="28"/>
          <w:szCs w:val="28"/>
          <w:lang w:eastAsia="zh-CN"/>
        </w:rPr>
        <w:t>10</w:t>
      </w:r>
      <w:r w:rsidR="00502195" w:rsidRPr="00AE2104">
        <w:rPr>
          <w:rFonts w:ascii="仿宋" w:eastAsia="仿宋" w:hAnsi="仿宋" w:cs="Arial" w:hint="eastAsia"/>
          <w:color w:val="000000" w:themeColor="text1"/>
          <w:sz w:val="28"/>
          <w:szCs w:val="28"/>
          <w:lang w:eastAsia="zh-CN"/>
        </w:rPr>
        <w:t>00元</w:t>
      </w:r>
      <w:r w:rsidR="00C37D98" w:rsidRPr="00AE2104">
        <w:rPr>
          <w:rFonts w:ascii="仿宋" w:eastAsia="仿宋" w:hAnsi="仿宋" w:cs="Arial" w:hint="eastAsia"/>
          <w:color w:val="000000" w:themeColor="text1"/>
          <w:sz w:val="28"/>
          <w:szCs w:val="28"/>
          <w:lang w:eastAsia="zh-CN"/>
        </w:rPr>
        <w:t>，超过最高限价视为无效标。</w:t>
      </w:r>
      <w:r w:rsidR="00826133" w:rsidRPr="00AE2104">
        <w:rPr>
          <w:rFonts w:ascii="仿宋" w:eastAsia="仿宋" w:hAnsi="仿宋" w:cs="Arial" w:hint="eastAsia"/>
          <w:color w:val="000000" w:themeColor="text1"/>
          <w:sz w:val="28"/>
          <w:szCs w:val="28"/>
          <w:lang w:eastAsia="zh-CN"/>
        </w:rPr>
        <w:t>加开班次：采购人有权根据乘车需求与中标方对发车时间进行临时调整或要求中标方增开班次。对超出每天10班次外的班次，每车每增加一个班次按每车每天承包单价除以10的标准增加运营费用，按实际增加运营班次次数结算。</w:t>
      </w:r>
    </w:p>
    <w:p w14:paraId="07AADE71" w14:textId="714415C6" w:rsidR="00DF2A00" w:rsidRDefault="00587295" w:rsidP="00DF2A00">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南北校区穿梭巴士发车</w:t>
      </w:r>
      <w:r w:rsidR="00DF2A00" w:rsidRPr="00AE2104">
        <w:rPr>
          <w:rFonts w:ascii="仿宋" w:eastAsia="仿宋" w:hAnsi="仿宋" w:cs="Arial" w:hint="eastAsia"/>
          <w:color w:val="000000" w:themeColor="text1"/>
          <w:sz w:val="28"/>
          <w:szCs w:val="28"/>
          <w:lang w:eastAsia="zh-CN"/>
        </w:rPr>
        <w:t>线</w:t>
      </w:r>
      <w:r w:rsidRPr="00AE2104">
        <w:rPr>
          <w:rFonts w:ascii="仿宋" w:eastAsia="仿宋" w:hAnsi="仿宋" w:cs="Arial" w:hint="eastAsia"/>
          <w:color w:val="000000" w:themeColor="text1"/>
          <w:sz w:val="28"/>
          <w:szCs w:val="28"/>
          <w:lang w:eastAsia="zh-CN"/>
        </w:rPr>
        <w:t>路</w:t>
      </w:r>
      <w:r w:rsidR="0082044B">
        <w:rPr>
          <w:rFonts w:ascii="仿宋" w:eastAsia="仿宋" w:hAnsi="仿宋" w:cs="Arial" w:hint="eastAsia"/>
          <w:color w:val="000000" w:themeColor="text1"/>
          <w:sz w:val="28"/>
          <w:szCs w:val="28"/>
          <w:lang w:eastAsia="zh-CN"/>
        </w:rPr>
        <w:t>（暂定）</w:t>
      </w:r>
      <w:r w:rsidR="00DF2A00" w:rsidRPr="00AE2104">
        <w:rPr>
          <w:rFonts w:ascii="仿宋" w:eastAsia="仿宋" w:hAnsi="仿宋" w:cs="Arial" w:hint="eastAsia"/>
          <w:color w:val="000000" w:themeColor="text1"/>
          <w:sz w:val="28"/>
          <w:szCs w:val="28"/>
          <w:lang w:eastAsia="zh-CN"/>
        </w:rPr>
        <w:t>：</w:t>
      </w:r>
    </w:p>
    <w:tbl>
      <w:tblPr>
        <w:tblW w:w="9120" w:type="dxa"/>
        <w:tblInd w:w="113" w:type="dxa"/>
        <w:tblLook w:val="04A0" w:firstRow="1" w:lastRow="0" w:firstColumn="1" w:lastColumn="0" w:noHBand="0" w:noVBand="1"/>
      </w:tblPr>
      <w:tblGrid>
        <w:gridCol w:w="974"/>
        <w:gridCol w:w="2052"/>
        <w:gridCol w:w="3047"/>
        <w:gridCol w:w="3047"/>
      </w:tblGrid>
      <w:tr w:rsidR="0082044B" w:rsidRPr="0082044B" w14:paraId="1C3267D5" w14:textId="77777777" w:rsidTr="0082044B">
        <w:trPr>
          <w:trHeight w:val="850"/>
        </w:trPr>
        <w:tc>
          <w:tcPr>
            <w:tcW w:w="9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902D9B" w14:textId="77777777" w:rsidR="0082044B" w:rsidRPr="0082044B" w:rsidRDefault="0082044B" w:rsidP="0082044B">
            <w:pPr>
              <w:jc w:val="center"/>
              <w:rPr>
                <w:rFonts w:ascii="Adobe 仿宋 Std R" w:eastAsia="Adobe 仿宋 Std R" w:hAnsi="Adobe 仿宋 Std R" w:cs="Calibri"/>
                <w:b/>
                <w:bCs/>
                <w:color w:val="000000"/>
                <w:sz w:val="32"/>
                <w:szCs w:val="32"/>
                <w:lang w:val="en-IL" w:eastAsia="zh-CN" w:bidi="he-IL"/>
              </w:rPr>
            </w:pPr>
            <w:r w:rsidRPr="0082044B">
              <w:rPr>
                <w:rFonts w:ascii="Adobe 仿宋 Std R" w:eastAsia="Adobe 仿宋 Std R" w:hAnsi="Adobe 仿宋 Std R" w:cs="Calibri" w:hint="eastAsia"/>
                <w:b/>
                <w:bCs/>
                <w:color w:val="000000"/>
                <w:sz w:val="32"/>
                <w:szCs w:val="32"/>
                <w:lang w:val="en-IL" w:eastAsia="zh-CN" w:bidi="he-IL"/>
              </w:rPr>
              <w:t>Shuttle bus operation schedule for the North and          South campuses</w:t>
            </w:r>
          </w:p>
        </w:tc>
      </w:tr>
      <w:tr w:rsidR="0082044B" w:rsidRPr="0082044B" w14:paraId="41AA5AD4" w14:textId="77777777" w:rsidTr="0082044B">
        <w:trPr>
          <w:trHeight w:val="5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4C605A8"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班次</w:t>
            </w:r>
          </w:p>
        </w:tc>
        <w:tc>
          <w:tcPr>
            <w:tcW w:w="2052" w:type="dxa"/>
            <w:tcBorders>
              <w:top w:val="nil"/>
              <w:left w:val="nil"/>
              <w:bottom w:val="single" w:sz="4" w:space="0" w:color="auto"/>
              <w:right w:val="single" w:sz="4" w:space="0" w:color="auto"/>
            </w:tcBorders>
            <w:shd w:val="clear" w:color="auto" w:fill="auto"/>
            <w:noWrap/>
            <w:vAlign w:val="center"/>
            <w:hideMark/>
          </w:tcPr>
          <w:p w14:paraId="4BD3EF7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发车时间</w:t>
            </w:r>
          </w:p>
        </w:tc>
        <w:tc>
          <w:tcPr>
            <w:tcW w:w="3047" w:type="dxa"/>
            <w:tcBorders>
              <w:top w:val="nil"/>
              <w:left w:val="nil"/>
              <w:bottom w:val="single" w:sz="4" w:space="0" w:color="auto"/>
              <w:right w:val="single" w:sz="4" w:space="0" w:color="auto"/>
            </w:tcBorders>
            <w:shd w:val="clear" w:color="auto" w:fill="auto"/>
            <w:noWrap/>
            <w:vAlign w:val="center"/>
            <w:hideMark/>
          </w:tcPr>
          <w:p w14:paraId="1C96CEF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出发点</w:t>
            </w:r>
          </w:p>
        </w:tc>
        <w:tc>
          <w:tcPr>
            <w:tcW w:w="3047" w:type="dxa"/>
            <w:tcBorders>
              <w:top w:val="nil"/>
              <w:left w:val="nil"/>
              <w:bottom w:val="single" w:sz="4" w:space="0" w:color="auto"/>
              <w:right w:val="single" w:sz="4" w:space="0" w:color="auto"/>
            </w:tcBorders>
            <w:shd w:val="clear" w:color="auto" w:fill="auto"/>
            <w:noWrap/>
            <w:vAlign w:val="center"/>
            <w:hideMark/>
          </w:tcPr>
          <w:p w14:paraId="608DF98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终点</w:t>
            </w:r>
          </w:p>
        </w:tc>
      </w:tr>
      <w:tr w:rsidR="0082044B" w:rsidRPr="0082044B" w14:paraId="643F71FC"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6B45FE" w14:textId="77777777" w:rsidR="0082044B" w:rsidRPr="0082044B" w:rsidRDefault="0082044B" w:rsidP="0082044B">
            <w:pPr>
              <w:jc w:val="center"/>
              <w:rPr>
                <w:rFonts w:ascii="Calibri" w:eastAsia="Times New Roman" w:hAnsi="Calibri" w:cs="Calibri"/>
                <w:color w:val="000000"/>
                <w:sz w:val="22"/>
                <w:lang w:val="en-IL" w:eastAsia="zh-CN" w:bidi="he-IL"/>
              </w:rPr>
            </w:pPr>
            <w:proofErr w:type="gramStart"/>
            <w:r w:rsidRPr="0082044B">
              <w:rPr>
                <w:rFonts w:ascii="微软雅黑" w:eastAsia="微软雅黑" w:hAnsi="微软雅黑" w:cs="微软雅黑"/>
                <w:color w:val="000000"/>
                <w:sz w:val="22"/>
                <w:szCs w:val="22"/>
                <w:lang w:val="en-IL" w:eastAsia="zh-CN" w:bidi="he-IL"/>
              </w:rPr>
              <w:t>一</w:t>
            </w:r>
            <w:proofErr w:type="gramEnd"/>
          </w:p>
        </w:tc>
        <w:tc>
          <w:tcPr>
            <w:tcW w:w="2052" w:type="dxa"/>
            <w:tcBorders>
              <w:top w:val="nil"/>
              <w:left w:val="nil"/>
              <w:bottom w:val="single" w:sz="4" w:space="0" w:color="auto"/>
              <w:right w:val="single" w:sz="4" w:space="0" w:color="auto"/>
            </w:tcBorders>
            <w:shd w:val="clear" w:color="auto" w:fill="auto"/>
            <w:noWrap/>
            <w:vAlign w:val="center"/>
            <w:hideMark/>
          </w:tcPr>
          <w:p w14:paraId="1168E5F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7：30</w:t>
            </w:r>
          </w:p>
        </w:tc>
        <w:tc>
          <w:tcPr>
            <w:tcW w:w="3047" w:type="dxa"/>
            <w:tcBorders>
              <w:top w:val="nil"/>
              <w:left w:val="nil"/>
              <w:bottom w:val="single" w:sz="4" w:space="0" w:color="auto"/>
              <w:right w:val="single" w:sz="4" w:space="0" w:color="auto"/>
            </w:tcBorders>
            <w:shd w:val="clear" w:color="auto" w:fill="auto"/>
            <w:noWrap/>
            <w:vAlign w:val="center"/>
            <w:hideMark/>
          </w:tcPr>
          <w:p w14:paraId="004BBDA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74B87A7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67528D85"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7104CCB3"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602DEE6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8:00</w:t>
            </w:r>
          </w:p>
        </w:tc>
        <w:tc>
          <w:tcPr>
            <w:tcW w:w="3047" w:type="dxa"/>
            <w:tcBorders>
              <w:top w:val="nil"/>
              <w:left w:val="nil"/>
              <w:bottom w:val="single" w:sz="4" w:space="0" w:color="auto"/>
              <w:right w:val="single" w:sz="4" w:space="0" w:color="auto"/>
            </w:tcBorders>
            <w:shd w:val="clear" w:color="auto" w:fill="auto"/>
            <w:noWrap/>
            <w:vAlign w:val="center"/>
            <w:hideMark/>
          </w:tcPr>
          <w:p w14:paraId="5D1FDD8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2A82646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714D20C0"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C19CE"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二</w:t>
            </w:r>
          </w:p>
        </w:tc>
        <w:tc>
          <w:tcPr>
            <w:tcW w:w="2052" w:type="dxa"/>
            <w:tcBorders>
              <w:top w:val="nil"/>
              <w:left w:val="nil"/>
              <w:bottom w:val="single" w:sz="4" w:space="0" w:color="auto"/>
              <w:right w:val="single" w:sz="4" w:space="0" w:color="auto"/>
            </w:tcBorders>
            <w:shd w:val="clear" w:color="auto" w:fill="auto"/>
            <w:noWrap/>
            <w:vAlign w:val="center"/>
            <w:hideMark/>
          </w:tcPr>
          <w:p w14:paraId="1C46E2A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8:20</w:t>
            </w:r>
          </w:p>
        </w:tc>
        <w:tc>
          <w:tcPr>
            <w:tcW w:w="3047" w:type="dxa"/>
            <w:tcBorders>
              <w:top w:val="nil"/>
              <w:left w:val="nil"/>
              <w:bottom w:val="single" w:sz="4" w:space="0" w:color="auto"/>
              <w:right w:val="single" w:sz="4" w:space="0" w:color="auto"/>
            </w:tcBorders>
            <w:shd w:val="clear" w:color="auto" w:fill="auto"/>
            <w:noWrap/>
            <w:vAlign w:val="center"/>
            <w:hideMark/>
          </w:tcPr>
          <w:p w14:paraId="6672134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415B941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112E7D90"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36EE634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7262980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9:00</w:t>
            </w:r>
          </w:p>
        </w:tc>
        <w:tc>
          <w:tcPr>
            <w:tcW w:w="3047" w:type="dxa"/>
            <w:tcBorders>
              <w:top w:val="nil"/>
              <w:left w:val="nil"/>
              <w:bottom w:val="single" w:sz="4" w:space="0" w:color="auto"/>
              <w:right w:val="single" w:sz="4" w:space="0" w:color="auto"/>
            </w:tcBorders>
            <w:shd w:val="clear" w:color="auto" w:fill="auto"/>
            <w:noWrap/>
            <w:vAlign w:val="center"/>
            <w:hideMark/>
          </w:tcPr>
          <w:p w14:paraId="4B6FB942"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1822FC1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3D28A1F5"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3CA6A"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三</w:t>
            </w:r>
          </w:p>
        </w:tc>
        <w:tc>
          <w:tcPr>
            <w:tcW w:w="2052" w:type="dxa"/>
            <w:tcBorders>
              <w:top w:val="nil"/>
              <w:left w:val="nil"/>
              <w:bottom w:val="single" w:sz="4" w:space="0" w:color="auto"/>
              <w:right w:val="single" w:sz="4" w:space="0" w:color="auto"/>
            </w:tcBorders>
            <w:shd w:val="clear" w:color="auto" w:fill="auto"/>
            <w:noWrap/>
            <w:vAlign w:val="center"/>
            <w:hideMark/>
          </w:tcPr>
          <w:p w14:paraId="23C91AD4"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9:30</w:t>
            </w:r>
          </w:p>
        </w:tc>
        <w:tc>
          <w:tcPr>
            <w:tcW w:w="3047" w:type="dxa"/>
            <w:tcBorders>
              <w:top w:val="nil"/>
              <w:left w:val="nil"/>
              <w:bottom w:val="single" w:sz="4" w:space="0" w:color="auto"/>
              <w:right w:val="single" w:sz="4" w:space="0" w:color="auto"/>
            </w:tcBorders>
            <w:shd w:val="clear" w:color="auto" w:fill="auto"/>
            <w:noWrap/>
            <w:vAlign w:val="center"/>
            <w:hideMark/>
          </w:tcPr>
          <w:p w14:paraId="7516F414"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0C9EA4E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0CD147B7"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5ADA19C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7C1AF49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10:00</w:t>
            </w:r>
          </w:p>
        </w:tc>
        <w:tc>
          <w:tcPr>
            <w:tcW w:w="3047" w:type="dxa"/>
            <w:tcBorders>
              <w:top w:val="nil"/>
              <w:left w:val="nil"/>
              <w:bottom w:val="single" w:sz="4" w:space="0" w:color="auto"/>
              <w:right w:val="single" w:sz="4" w:space="0" w:color="auto"/>
            </w:tcBorders>
            <w:shd w:val="clear" w:color="auto" w:fill="auto"/>
            <w:noWrap/>
            <w:vAlign w:val="center"/>
            <w:hideMark/>
          </w:tcPr>
          <w:p w14:paraId="3125A81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0CAE1110"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5A9E369B"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B8F419"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四</w:t>
            </w:r>
          </w:p>
        </w:tc>
        <w:tc>
          <w:tcPr>
            <w:tcW w:w="2052" w:type="dxa"/>
            <w:tcBorders>
              <w:top w:val="nil"/>
              <w:left w:val="nil"/>
              <w:bottom w:val="single" w:sz="4" w:space="0" w:color="auto"/>
              <w:right w:val="single" w:sz="4" w:space="0" w:color="auto"/>
            </w:tcBorders>
            <w:shd w:val="clear" w:color="auto" w:fill="auto"/>
            <w:noWrap/>
            <w:vAlign w:val="center"/>
            <w:hideMark/>
          </w:tcPr>
          <w:p w14:paraId="79793AE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11:30</w:t>
            </w:r>
          </w:p>
        </w:tc>
        <w:tc>
          <w:tcPr>
            <w:tcW w:w="3047" w:type="dxa"/>
            <w:tcBorders>
              <w:top w:val="nil"/>
              <w:left w:val="nil"/>
              <w:bottom w:val="single" w:sz="4" w:space="0" w:color="auto"/>
              <w:right w:val="single" w:sz="4" w:space="0" w:color="auto"/>
            </w:tcBorders>
            <w:shd w:val="clear" w:color="auto" w:fill="auto"/>
            <w:noWrap/>
            <w:vAlign w:val="center"/>
            <w:hideMark/>
          </w:tcPr>
          <w:p w14:paraId="3AD55EE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26A6733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4D7830C1"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02A1B24D"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1041ED3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12:00</w:t>
            </w:r>
          </w:p>
        </w:tc>
        <w:tc>
          <w:tcPr>
            <w:tcW w:w="3047" w:type="dxa"/>
            <w:tcBorders>
              <w:top w:val="nil"/>
              <w:left w:val="nil"/>
              <w:bottom w:val="single" w:sz="4" w:space="0" w:color="auto"/>
              <w:right w:val="single" w:sz="4" w:space="0" w:color="auto"/>
            </w:tcBorders>
            <w:shd w:val="clear" w:color="auto" w:fill="auto"/>
            <w:noWrap/>
            <w:vAlign w:val="center"/>
            <w:hideMark/>
          </w:tcPr>
          <w:p w14:paraId="4C364E7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5A6E1DC0"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1494E99A"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F34C6F"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五</w:t>
            </w:r>
          </w:p>
        </w:tc>
        <w:tc>
          <w:tcPr>
            <w:tcW w:w="2052" w:type="dxa"/>
            <w:tcBorders>
              <w:top w:val="nil"/>
              <w:left w:val="nil"/>
              <w:bottom w:val="single" w:sz="4" w:space="0" w:color="auto"/>
              <w:right w:val="single" w:sz="4" w:space="0" w:color="auto"/>
            </w:tcBorders>
            <w:shd w:val="clear" w:color="auto" w:fill="auto"/>
            <w:noWrap/>
            <w:vAlign w:val="center"/>
            <w:hideMark/>
          </w:tcPr>
          <w:p w14:paraId="0EC7FC85"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13:20</w:t>
            </w:r>
          </w:p>
        </w:tc>
        <w:tc>
          <w:tcPr>
            <w:tcW w:w="3047" w:type="dxa"/>
            <w:tcBorders>
              <w:top w:val="nil"/>
              <w:left w:val="nil"/>
              <w:bottom w:val="single" w:sz="4" w:space="0" w:color="auto"/>
              <w:right w:val="single" w:sz="4" w:space="0" w:color="auto"/>
            </w:tcBorders>
            <w:shd w:val="clear" w:color="auto" w:fill="auto"/>
            <w:noWrap/>
            <w:vAlign w:val="center"/>
            <w:hideMark/>
          </w:tcPr>
          <w:p w14:paraId="292F24A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109DE63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6CF82B70"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2FD27FD4"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397EBB6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14:00</w:t>
            </w:r>
          </w:p>
        </w:tc>
        <w:tc>
          <w:tcPr>
            <w:tcW w:w="3047" w:type="dxa"/>
            <w:tcBorders>
              <w:top w:val="nil"/>
              <w:left w:val="nil"/>
              <w:bottom w:val="single" w:sz="4" w:space="0" w:color="auto"/>
              <w:right w:val="single" w:sz="4" w:space="0" w:color="auto"/>
            </w:tcBorders>
            <w:shd w:val="clear" w:color="auto" w:fill="auto"/>
            <w:noWrap/>
            <w:vAlign w:val="center"/>
            <w:hideMark/>
          </w:tcPr>
          <w:p w14:paraId="4DE88B5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6D36DE3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55CF437B" w14:textId="77777777" w:rsidTr="0082044B">
        <w:trPr>
          <w:trHeight w:val="500"/>
        </w:trPr>
        <w:tc>
          <w:tcPr>
            <w:tcW w:w="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55E9"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lastRenderedPageBreak/>
              <w:t>六</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869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15:30</w:t>
            </w:r>
          </w:p>
        </w:tc>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0D01"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9C4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70A78292" w14:textId="77777777" w:rsidTr="0082044B">
        <w:trPr>
          <w:trHeight w:val="5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0B5CB0E9"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7DFB8B5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16:00</w:t>
            </w:r>
          </w:p>
        </w:tc>
        <w:tc>
          <w:tcPr>
            <w:tcW w:w="3047" w:type="dxa"/>
            <w:tcBorders>
              <w:top w:val="single" w:sz="4" w:space="0" w:color="auto"/>
              <w:left w:val="nil"/>
              <w:bottom w:val="single" w:sz="4" w:space="0" w:color="auto"/>
              <w:right w:val="single" w:sz="4" w:space="0" w:color="auto"/>
            </w:tcBorders>
            <w:shd w:val="clear" w:color="auto" w:fill="auto"/>
            <w:noWrap/>
            <w:vAlign w:val="center"/>
            <w:hideMark/>
          </w:tcPr>
          <w:p w14:paraId="361DB1B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single" w:sz="4" w:space="0" w:color="auto"/>
              <w:left w:val="nil"/>
              <w:bottom w:val="single" w:sz="4" w:space="0" w:color="auto"/>
              <w:right w:val="single" w:sz="4" w:space="0" w:color="auto"/>
            </w:tcBorders>
            <w:shd w:val="clear" w:color="auto" w:fill="auto"/>
            <w:noWrap/>
            <w:vAlign w:val="center"/>
            <w:hideMark/>
          </w:tcPr>
          <w:p w14:paraId="2C37B85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0BE427C3"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9183E"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七</w:t>
            </w:r>
          </w:p>
        </w:tc>
        <w:tc>
          <w:tcPr>
            <w:tcW w:w="2052" w:type="dxa"/>
            <w:tcBorders>
              <w:top w:val="nil"/>
              <w:left w:val="nil"/>
              <w:bottom w:val="single" w:sz="4" w:space="0" w:color="auto"/>
              <w:right w:val="single" w:sz="4" w:space="0" w:color="auto"/>
            </w:tcBorders>
            <w:shd w:val="clear" w:color="auto" w:fill="auto"/>
            <w:noWrap/>
            <w:vAlign w:val="center"/>
            <w:hideMark/>
          </w:tcPr>
          <w:p w14:paraId="4033F072"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17：40</w:t>
            </w:r>
          </w:p>
        </w:tc>
        <w:tc>
          <w:tcPr>
            <w:tcW w:w="3047" w:type="dxa"/>
            <w:tcBorders>
              <w:top w:val="nil"/>
              <w:left w:val="nil"/>
              <w:bottom w:val="single" w:sz="4" w:space="0" w:color="auto"/>
              <w:right w:val="single" w:sz="4" w:space="0" w:color="auto"/>
            </w:tcBorders>
            <w:shd w:val="clear" w:color="auto" w:fill="auto"/>
            <w:noWrap/>
            <w:vAlign w:val="center"/>
            <w:hideMark/>
          </w:tcPr>
          <w:p w14:paraId="239C0AC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3457159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712C64BA"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4AD61884"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12774E08"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18：30</w:t>
            </w:r>
          </w:p>
        </w:tc>
        <w:tc>
          <w:tcPr>
            <w:tcW w:w="3047" w:type="dxa"/>
            <w:tcBorders>
              <w:top w:val="nil"/>
              <w:left w:val="nil"/>
              <w:bottom w:val="single" w:sz="4" w:space="0" w:color="auto"/>
              <w:right w:val="single" w:sz="4" w:space="0" w:color="auto"/>
            </w:tcBorders>
            <w:shd w:val="clear" w:color="auto" w:fill="auto"/>
            <w:noWrap/>
            <w:vAlign w:val="center"/>
            <w:hideMark/>
          </w:tcPr>
          <w:p w14:paraId="05F946B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471AFB6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2110373E"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1357F"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八</w:t>
            </w:r>
          </w:p>
        </w:tc>
        <w:tc>
          <w:tcPr>
            <w:tcW w:w="2052" w:type="dxa"/>
            <w:tcBorders>
              <w:top w:val="nil"/>
              <w:left w:val="nil"/>
              <w:bottom w:val="single" w:sz="4" w:space="0" w:color="auto"/>
              <w:right w:val="single" w:sz="4" w:space="0" w:color="auto"/>
            </w:tcBorders>
            <w:shd w:val="clear" w:color="auto" w:fill="auto"/>
            <w:noWrap/>
            <w:vAlign w:val="center"/>
            <w:hideMark/>
          </w:tcPr>
          <w:p w14:paraId="480E21C7"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19：00</w:t>
            </w:r>
          </w:p>
        </w:tc>
        <w:tc>
          <w:tcPr>
            <w:tcW w:w="3047" w:type="dxa"/>
            <w:tcBorders>
              <w:top w:val="nil"/>
              <w:left w:val="nil"/>
              <w:bottom w:val="single" w:sz="4" w:space="0" w:color="auto"/>
              <w:right w:val="single" w:sz="4" w:space="0" w:color="auto"/>
            </w:tcBorders>
            <w:shd w:val="clear" w:color="auto" w:fill="auto"/>
            <w:noWrap/>
            <w:vAlign w:val="center"/>
            <w:hideMark/>
          </w:tcPr>
          <w:p w14:paraId="6132A48F"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6EDFF6E9"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158D56E3"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0623FCE6"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2DA9BFF3"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19：30</w:t>
            </w:r>
          </w:p>
        </w:tc>
        <w:tc>
          <w:tcPr>
            <w:tcW w:w="3047" w:type="dxa"/>
            <w:tcBorders>
              <w:top w:val="nil"/>
              <w:left w:val="nil"/>
              <w:bottom w:val="single" w:sz="4" w:space="0" w:color="auto"/>
              <w:right w:val="single" w:sz="4" w:space="0" w:color="auto"/>
            </w:tcBorders>
            <w:shd w:val="clear" w:color="auto" w:fill="auto"/>
            <w:noWrap/>
            <w:vAlign w:val="center"/>
            <w:hideMark/>
          </w:tcPr>
          <w:p w14:paraId="64359030"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75E96324"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4BCD49C4"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B1136"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九</w:t>
            </w:r>
          </w:p>
        </w:tc>
        <w:tc>
          <w:tcPr>
            <w:tcW w:w="2052" w:type="dxa"/>
            <w:tcBorders>
              <w:top w:val="nil"/>
              <w:left w:val="nil"/>
              <w:bottom w:val="single" w:sz="4" w:space="0" w:color="auto"/>
              <w:right w:val="single" w:sz="4" w:space="0" w:color="auto"/>
            </w:tcBorders>
            <w:shd w:val="clear" w:color="auto" w:fill="auto"/>
            <w:noWrap/>
            <w:vAlign w:val="center"/>
            <w:hideMark/>
          </w:tcPr>
          <w:p w14:paraId="5CE0412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20：00</w:t>
            </w:r>
          </w:p>
        </w:tc>
        <w:tc>
          <w:tcPr>
            <w:tcW w:w="3047" w:type="dxa"/>
            <w:tcBorders>
              <w:top w:val="nil"/>
              <w:left w:val="nil"/>
              <w:bottom w:val="single" w:sz="4" w:space="0" w:color="auto"/>
              <w:right w:val="single" w:sz="4" w:space="0" w:color="auto"/>
            </w:tcBorders>
            <w:shd w:val="clear" w:color="auto" w:fill="auto"/>
            <w:noWrap/>
            <w:vAlign w:val="center"/>
            <w:hideMark/>
          </w:tcPr>
          <w:p w14:paraId="2230244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2BED5B1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4261407A"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1D93C31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48AF1501"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20：30</w:t>
            </w:r>
          </w:p>
        </w:tc>
        <w:tc>
          <w:tcPr>
            <w:tcW w:w="3047" w:type="dxa"/>
            <w:tcBorders>
              <w:top w:val="nil"/>
              <w:left w:val="nil"/>
              <w:bottom w:val="single" w:sz="4" w:space="0" w:color="auto"/>
              <w:right w:val="single" w:sz="4" w:space="0" w:color="auto"/>
            </w:tcBorders>
            <w:shd w:val="clear" w:color="auto" w:fill="auto"/>
            <w:noWrap/>
            <w:vAlign w:val="center"/>
            <w:hideMark/>
          </w:tcPr>
          <w:p w14:paraId="7FC5992E"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5A92876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r w:rsidR="0082044B" w:rsidRPr="0082044B" w14:paraId="28BE6ECF" w14:textId="77777777" w:rsidTr="0082044B">
        <w:trPr>
          <w:trHeight w:val="500"/>
        </w:trPr>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F35BCB" w14:textId="77777777" w:rsidR="0082044B" w:rsidRPr="0082044B" w:rsidRDefault="0082044B" w:rsidP="0082044B">
            <w:pPr>
              <w:jc w:val="center"/>
              <w:rPr>
                <w:rFonts w:ascii="Calibri" w:eastAsia="Times New Roman" w:hAnsi="Calibri" w:cs="Calibri"/>
                <w:color w:val="000000"/>
                <w:sz w:val="22"/>
                <w:lang w:val="en-IL" w:eastAsia="zh-CN" w:bidi="he-IL"/>
              </w:rPr>
            </w:pPr>
            <w:r w:rsidRPr="0082044B">
              <w:rPr>
                <w:rFonts w:ascii="微软雅黑" w:eastAsia="微软雅黑" w:hAnsi="微软雅黑" w:cs="微软雅黑"/>
                <w:color w:val="000000"/>
                <w:sz w:val="22"/>
                <w:szCs w:val="22"/>
                <w:lang w:val="en-IL" w:eastAsia="zh-CN" w:bidi="he-IL"/>
              </w:rPr>
              <w:t>十</w:t>
            </w:r>
          </w:p>
        </w:tc>
        <w:tc>
          <w:tcPr>
            <w:tcW w:w="2052" w:type="dxa"/>
            <w:tcBorders>
              <w:top w:val="nil"/>
              <w:left w:val="nil"/>
              <w:bottom w:val="single" w:sz="4" w:space="0" w:color="auto"/>
              <w:right w:val="single" w:sz="4" w:space="0" w:color="auto"/>
            </w:tcBorders>
            <w:shd w:val="clear" w:color="auto" w:fill="auto"/>
            <w:noWrap/>
            <w:vAlign w:val="center"/>
            <w:hideMark/>
          </w:tcPr>
          <w:p w14:paraId="3E153B8F"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21：00</w:t>
            </w:r>
          </w:p>
        </w:tc>
        <w:tc>
          <w:tcPr>
            <w:tcW w:w="3047" w:type="dxa"/>
            <w:tcBorders>
              <w:top w:val="nil"/>
              <w:left w:val="nil"/>
              <w:bottom w:val="single" w:sz="4" w:space="0" w:color="auto"/>
              <w:right w:val="single" w:sz="4" w:space="0" w:color="auto"/>
            </w:tcBorders>
            <w:shd w:val="clear" w:color="auto" w:fill="auto"/>
            <w:noWrap/>
            <w:vAlign w:val="center"/>
            <w:hideMark/>
          </w:tcPr>
          <w:p w14:paraId="4F9ABB5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c>
          <w:tcPr>
            <w:tcW w:w="3047" w:type="dxa"/>
            <w:tcBorders>
              <w:top w:val="nil"/>
              <w:left w:val="nil"/>
              <w:bottom w:val="single" w:sz="4" w:space="0" w:color="auto"/>
              <w:right w:val="single" w:sz="4" w:space="0" w:color="auto"/>
            </w:tcBorders>
            <w:shd w:val="clear" w:color="auto" w:fill="auto"/>
            <w:noWrap/>
            <w:vAlign w:val="center"/>
            <w:hideMark/>
          </w:tcPr>
          <w:p w14:paraId="7E128D2A"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r>
      <w:tr w:rsidR="0082044B" w:rsidRPr="0082044B" w14:paraId="4F076506" w14:textId="77777777" w:rsidTr="0082044B">
        <w:trPr>
          <w:trHeight w:val="500"/>
        </w:trPr>
        <w:tc>
          <w:tcPr>
            <w:tcW w:w="974" w:type="dxa"/>
            <w:vMerge/>
            <w:tcBorders>
              <w:top w:val="nil"/>
              <w:left w:val="single" w:sz="4" w:space="0" w:color="auto"/>
              <w:bottom w:val="single" w:sz="4" w:space="0" w:color="auto"/>
              <w:right w:val="single" w:sz="4" w:space="0" w:color="auto"/>
            </w:tcBorders>
            <w:vAlign w:val="center"/>
            <w:hideMark/>
          </w:tcPr>
          <w:p w14:paraId="2CADBA11" w14:textId="77777777" w:rsidR="0082044B" w:rsidRPr="0082044B" w:rsidRDefault="0082044B" w:rsidP="0082044B">
            <w:pPr>
              <w:rPr>
                <w:rFonts w:ascii="Calibri" w:eastAsia="Times New Roman" w:hAnsi="Calibri" w:cs="Calibri"/>
                <w:color w:val="000000"/>
                <w:sz w:val="22"/>
                <w:lang w:val="en-IL" w:eastAsia="zh-CN" w:bidi="he-IL"/>
              </w:rPr>
            </w:pPr>
          </w:p>
        </w:tc>
        <w:tc>
          <w:tcPr>
            <w:tcW w:w="2052" w:type="dxa"/>
            <w:tcBorders>
              <w:top w:val="nil"/>
              <w:left w:val="nil"/>
              <w:bottom w:val="single" w:sz="4" w:space="0" w:color="auto"/>
              <w:right w:val="single" w:sz="4" w:space="0" w:color="auto"/>
            </w:tcBorders>
            <w:shd w:val="clear" w:color="auto" w:fill="auto"/>
            <w:noWrap/>
            <w:vAlign w:val="center"/>
            <w:hideMark/>
          </w:tcPr>
          <w:p w14:paraId="1FC7E0DD"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21：30</w:t>
            </w:r>
          </w:p>
        </w:tc>
        <w:tc>
          <w:tcPr>
            <w:tcW w:w="3047" w:type="dxa"/>
            <w:tcBorders>
              <w:top w:val="nil"/>
              <w:left w:val="nil"/>
              <w:bottom w:val="single" w:sz="4" w:space="0" w:color="auto"/>
              <w:right w:val="single" w:sz="4" w:space="0" w:color="auto"/>
            </w:tcBorders>
            <w:shd w:val="clear" w:color="auto" w:fill="auto"/>
            <w:noWrap/>
            <w:vAlign w:val="center"/>
            <w:hideMark/>
          </w:tcPr>
          <w:p w14:paraId="520A4B16"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 xml:space="preserve">North Campus </w:t>
            </w:r>
          </w:p>
        </w:tc>
        <w:tc>
          <w:tcPr>
            <w:tcW w:w="3047" w:type="dxa"/>
            <w:tcBorders>
              <w:top w:val="nil"/>
              <w:left w:val="nil"/>
              <w:bottom w:val="single" w:sz="4" w:space="0" w:color="auto"/>
              <w:right w:val="single" w:sz="4" w:space="0" w:color="auto"/>
            </w:tcBorders>
            <w:shd w:val="clear" w:color="auto" w:fill="auto"/>
            <w:noWrap/>
            <w:vAlign w:val="center"/>
            <w:hideMark/>
          </w:tcPr>
          <w:p w14:paraId="6FEF6BCC" w14:textId="77777777" w:rsidR="0082044B" w:rsidRPr="0082044B" w:rsidRDefault="0082044B" w:rsidP="0082044B">
            <w:pPr>
              <w:jc w:val="center"/>
              <w:rPr>
                <w:rFonts w:ascii="仿宋" w:eastAsia="仿宋" w:hAnsi="仿宋" w:cs="Calibri"/>
                <w:color w:val="000000"/>
                <w:lang w:val="en-IL" w:eastAsia="zh-CN" w:bidi="he-IL"/>
              </w:rPr>
            </w:pPr>
            <w:r w:rsidRPr="0082044B">
              <w:rPr>
                <w:rFonts w:ascii="仿宋" w:eastAsia="仿宋" w:hAnsi="仿宋" w:cs="Calibri" w:hint="eastAsia"/>
                <w:color w:val="000000"/>
                <w:lang w:val="en-IL" w:eastAsia="zh-CN" w:bidi="he-IL"/>
              </w:rPr>
              <w:t>South Campus</w:t>
            </w:r>
          </w:p>
        </w:tc>
      </w:tr>
    </w:tbl>
    <w:p w14:paraId="0ECDA42C" w14:textId="77777777" w:rsidR="0082044B" w:rsidRPr="00AE2104" w:rsidRDefault="0082044B" w:rsidP="00DF2A00">
      <w:pPr>
        <w:spacing w:line="360" w:lineRule="auto"/>
        <w:rPr>
          <w:rFonts w:ascii="仿宋" w:eastAsia="仿宋" w:hAnsi="仿宋" w:cs="Arial"/>
          <w:color w:val="000000" w:themeColor="text1"/>
          <w:sz w:val="28"/>
          <w:szCs w:val="28"/>
          <w:lang w:eastAsia="zh-CN"/>
        </w:rPr>
      </w:pPr>
    </w:p>
    <w:p w14:paraId="1B67623C" w14:textId="4EE2F38A" w:rsidR="00FD55CC" w:rsidRPr="00AE2104" w:rsidRDefault="00FD55CC" w:rsidP="00FD55CC">
      <w:pPr>
        <w:rPr>
          <w:rFonts w:ascii="仿宋" w:eastAsia="仿宋" w:hAnsi="仿宋" w:cs="Arial"/>
          <w:color w:val="000000" w:themeColor="text1"/>
          <w:sz w:val="28"/>
          <w:szCs w:val="28"/>
          <w:lang w:eastAsia="zh-CN"/>
        </w:rPr>
      </w:pPr>
      <w:r w:rsidRPr="00AE2104">
        <w:rPr>
          <w:rFonts w:ascii="仿宋" w:eastAsia="仿宋" w:hAnsi="仿宋" w:cs="宋体" w:hint="eastAsia"/>
          <w:sz w:val="28"/>
          <w:szCs w:val="28"/>
          <w:lang w:eastAsia="zh-CN"/>
        </w:rPr>
        <w:t>2、每周日接送教职工往返市区商场购物线路：车型为45座以上客运车辆（含有软座椅公交车），根据以下路线另外提供价格清单，该项用车需求单次服务最高限价为800元；</w:t>
      </w:r>
    </w:p>
    <w:p w14:paraId="68304F8B" w14:textId="77777777" w:rsidR="00FD55CC" w:rsidRPr="00AE2104" w:rsidRDefault="00FD55CC" w:rsidP="00FD55CC">
      <w:pPr>
        <w:spacing w:before="100" w:beforeAutospacing="1" w:after="100" w:afterAutospacing="1" w:line="360" w:lineRule="auto"/>
        <w:rPr>
          <w:rFonts w:ascii="仿宋" w:eastAsia="仿宋" w:hAnsi="仿宋" w:cs="宋体"/>
          <w:sz w:val="28"/>
          <w:szCs w:val="28"/>
          <w:lang w:eastAsia="zh-CN"/>
        </w:rPr>
      </w:pPr>
      <w:r w:rsidRPr="00AE2104">
        <w:rPr>
          <w:rFonts w:ascii="仿宋" w:eastAsia="仿宋" w:hAnsi="仿宋" w:cs="宋体" w:hint="eastAsia"/>
          <w:sz w:val="28"/>
          <w:szCs w:val="28"/>
          <w:lang w:eastAsia="zh-CN"/>
        </w:rPr>
        <w:t>发车路线：广东以色列理工学院北校区</w:t>
      </w:r>
      <w:bookmarkStart w:id="0" w:name="_GoBack"/>
      <w:bookmarkEnd w:id="0"/>
      <w:r w:rsidRPr="00AE2104">
        <w:rPr>
          <w:rFonts w:ascii="仿宋" w:eastAsia="仿宋" w:hAnsi="仿宋" w:cs="宋体" w:hint="eastAsia"/>
          <w:sz w:val="28"/>
          <w:szCs w:val="28"/>
          <w:lang w:eastAsia="zh-CN"/>
        </w:rPr>
        <w:t>1号门→万达广场→苏宁广场→星湖城（发车时间为10：30）</w:t>
      </w:r>
    </w:p>
    <w:p w14:paraId="19AB6A1D" w14:textId="5398CDB8" w:rsidR="00FD55CC" w:rsidRPr="00AE2104" w:rsidRDefault="00FD55CC" w:rsidP="0082044B">
      <w:pPr>
        <w:spacing w:before="100" w:beforeAutospacing="1" w:after="100" w:afterAutospacing="1" w:line="360" w:lineRule="auto"/>
        <w:rPr>
          <w:rFonts w:ascii="仿宋" w:eastAsia="仿宋" w:hAnsi="仿宋" w:cs="宋体"/>
          <w:sz w:val="28"/>
          <w:szCs w:val="28"/>
          <w:lang w:eastAsia="zh-CN"/>
        </w:rPr>
      </w:pPr>
      <w:r w:rsidRPr="00AE2104">
        <w:rPr>
          <w:rFonts w:ascii="仿宋" w:eastAsia="仿宋" w:hAnsi="仿宋" w:cs="宋体" w:hint="eastAsia"/>
          <w:sz w:val="28"/>
          <w:szCs w:val="28"/>
          <w:lang w:eastAsia="zh-CN"/>
        </w:rPr>
        <w:t>回程路线：星湖城→苏宁广场→万达广场→广东以色列理工学院北校区1号门（发车时间为14：30）</w:t>
      </w:r>
    </w:p>
    <w:p w14:paraId="1BF1F724" w14:textId="77777777" w:rsidR="00AB3CC8" w:rsidRPr="00AE2104" w:rsidRDefault="005D6796" w:rsidP="00AB3CC8">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二</w:t>
      </w:r>
      <w:r w:rsidR="00AB3CC8" w:rsidRPr="00AE2104">
        <w:rPr>
          <w:rFonts w:ascii="仿宋" w:eastAsia="仿宋" w:hAnsi="仿宋" w:cs="Arial" w:hint="eastAsia"/>
          <w:color w:val="000000" w:themeColor="text1"/>
          <w:sz w:val="28"/>
          <w:szCs w:val="28"/>
          <w:lang w:eastAsia="zh-CN"/>
        </w:rPr>
        <w:t>.车辆要求：</w:t>
      </w:r>
    </w:p>
    <w:p w14:paraId="2CA2DFB2"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品牌：比亚迪、宇通、金龙等国内知名品牌</w:t>
      </w:r>
    </w:p>
    <w:p w14:paraId="7F6C6B4E"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车型：</w:t>
      </w:r>
      <w:r w:rsidR="00C21796" w:rsidRPr="00AE2104">
        <w:rPr>
          <w:rFonts w:ascii="仿宋" w:eastAsia="仿宋" w:hAnsi="仿宋" w:cs="Arial" w:hint="eastAsia"/>
          <w:color w:val="000000" w:themeColor="text1"/>
          <w:sz w:val="28"/>
          <w:szCs w:val="28"/>
          <w:lang w:eastAsia="zh-CN"/>
        </w:rPr>
        <w:t>35</w:t>
      </w:r>
      <w:r w:rsidRPr="00AE2104">
        <w:rPr>
          <w:rFonts w:ascii="仿宋" w:eastAsia="仿宋" w:hAnsi="仿宋" w:cs="Arial" w:hint="eastAsia"/>
          <w:color w:val="000000" w:themeColor="text1"/>
          <w:sz w:val="28"/>
          <w:szCs w:val="28"/>
          <w:lang w:eastAsia="zh-CN"/>
        </w:rPr>
        <w:t>-</w:t>
      </w:r>
      <w:r w:rsidR="00C21796" w:rsidRPr="00AE2104">
        <w:rPr>
          <w:rFonts w:ascii="仿宋" w:eastAsia="仿宋" w:hAnsi="仿宋" w:cs="Arial" w:hint="eastAsia"/>
          <w:color w:val="000000" w:themeColor="text1"/>
          <w:sz w:val="28"/>
          <w:szCs w:val="28"/>
          <w:lang w:eastAsia="zh-CN"/>
        </w:rPr>
        <w:t>50</w:t>
      </w:r>
      <w:r w:rsidRPr="00AE2104">
        <w:rPr>
          <w:rFonts w:ascii="仿宋" w:eastAsia="仿宋" w:hAnsi="仿宋" w:cs="Arial" w:hint="eastAsia"/>
          <w:color w:val="000000" w:themeColor="text1"/>
          <w:sz w:val="28"/>
          <w:szCs w:val="28"/>
          <w:lang w:eastAsia="zh-CN"/>
        </w:rPr>
        <w:t>座均可；燃油或电动巴士</w:t>
      </w:r>
      <w:r w:rsidR="00115625" w:rsidRPr="00AE2104">
        <w:rPr>
          <w:rFonts w:ascii="仿宋" w:eastAsia="仿宋" w:hAnsi="仿宋" w:cs="Arial" w:hint="eastAsia"/>
          <w:color w:val="000000" w:themeColor="text1"/>
          <w:sz w:val="28"/>
          <w:szCs w:val="28"/>
          <w:lang w:eastAsia="zh-CN"/>
        </w:rPr>
        <w:t>、公车</w:t>
      </w:r>
      <w:r w:rsidRPr="00AE2104">
        <w:rPr>
          <w:rFonts w:ascii="仿宋" w:eastAsia="仿宋" w:hAnsi="仿宋" w:cs="Arial" w:hint="eastAsia"/>
          <w:color w:val="000000" w:themeColor="text1"/>
          <w:sz w:val="28"/>
          <w:szCs w:val="28"/>
          <w:lang w:eastAsia="zh-CN"/>
        </w:rPr>
        <w:t>均可</w:t>
      </w:r>
      <w:r w:rsidR="00D52251" w:rsidRPr="00AE2104">
        <w:rPr>
          <w:rFonts w:ascii="仿宋" w:eastAsia="仿宋" w:hAnsi="仿宋" w:cs="Arial" w:hint="eastAsia"/>
          <w:color w:val="000000" w:themeColor="text1"/>
          <w:sz w:val="28"/>
          <w:szCs w:val="28"/>
          <w:lang w:eastAsia="zh-CN"/>
        </w:rPr>
        <w:t>（公车需要配备豪华软座）</w:t>
      </w:r>
      <w:r w:rsidRPr="00AE2104">
        <w:rPr>
          <w:rFonts w:ascii="仿宋" w:eastAsia="仿宋" w:hAnsi="仿宋" w:cs="Arial" w:hint="eastAsia"/>
          <w:color w:val="000000" w:themeColor="text1"/>
          <w:sz w:val="28"/>
          <w:szCs w:val="28"/>
          <w:lang w:eastAsia="zh-CN"/>
        </w:rPr>
        <w:t>；</w:t>
      </w:r>
    </w:p>
    <w:p w14:paraId="7D5D7FA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lastRenderedPageBreak/>
        <w:t>•</w:t>
      </w:r>
      <w:r w:rsidRPr="00AE2104">
        <w:rPr>
          <w:rFonts w:ascii="仿宋" w:eastAsia="仿宋" w:hAnsi="仿宋" w:cs="仿宋" w:hint="eastAsia"/>
          <w:color w:val="000000" w:themeColor="text1"/>
          <w:sz w:val="28"/>
          <w:szCs w:val="28"/>
          <w:lang w:eastAsia="zh-CN"/>
        </w:rPr>
        <w:t>车况：</w:t>
      </w:r>
      <w:r w:rsidRPr="00AE2104">
        <w:rPr>
          <w:rFonts w:ascii="仿宋" w:eastAsia="仿宋" w:hAnsi="仿宋" w:cs="Arial" w:hint="eastAsia"/>
          <w:color w:val="000000" w:themeColor="text1"/>
          <w:sz w:val="28"/>
          <w:szCs w:val="28"/>
          <w:lang w:eastAsia="zh-CN"/>
        </w:rPr>
        <w:t>2018年1月1日以后生产，按时年审、空调等一切设施运转正常。</w:t>
      </w:r>
    </w:p>
    <w:p w14:paraId="06F70E4D"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证照</w:t>
      </w:r>
      <w:r w:rsidRPr="00AE2104">
        <w:rPr>
          <w:rFonts w:ascii="仿宋" w:eastAsia="仿宋" w:hAnsi="仿宋" w:cs="Arial" w:hint="eastAsia"/>
          <w:color w:val="000000" w:themeColor="text1"/>
          <w:sz w:val="28"/>
          <w:szCs w:val="28"/>
          <w:lang w:eastAsia="zh-CN"/>
        </w:rPr>
        <w:t>&amp;保险：所有营运证照齐全、完备的乘客意外险；</w:t>
      </w:r>
    </w:p>
    <w:p w14:paraId="4EEC515A" w14:textId="77777777" w:rsidR="00AB3CC8" w:rsidRPr="00AE2104" w:rsidRDefault="005D6796" w:rsidP="00AB3CC8">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三</w:t>
      </w:r>
      <w:r w:rsidR="00AB3CC8" w:rsidRPr="00AE2104">
        <w:rPr>
          <w:rFonts w:ascii="仿宋" w:eastAsia="仿宋" w:hAnsi="仿宋" w:cs="Arial" w:hint="eastAsia"/>
          <w:color w:val="000000" w:themeColor="text1"/>
          <w:sz w:val="28"/>
          <w:szCs w:val="28"/>
          <w:lang w:eastAsia="zh-CN"/>
        </w:rPr>
        <w:t>.司机要求：</w:t>
      </w:r>
    </w:p>
    <w:p w14:paraId="5AF9B812"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驾驶证：获得相应的准驾资格至少</w:t>
      </w:r>
      <w:r w:rsidRPr="00AE2104">
        <w:rPr>
          <w:rFonts w:ascii="仿宋" w:eastAsia="仿宋" w:hAnsi="仿宋" w:cs="Arial" w:hint="eastAsia"/>
          <w:color w:val="000000" w:themeColor="text1"/>
          <w:sz w:val="28"/>
          <w:szCs w:val="28"/>
          <w:lang w:eastAsia="zh-CN"/>
        </w:rPr>
        <w:t>3年；</w:t>
      </w:r>
    </w:p>
    <w:p w14:paraId="3917643B"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营运资格证：经过营运驾驶员培训并取得资格证书；</w:t>
      </w:r>
    </w:p>
    <w:p w14:paraId="516CEF2B"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过往记录：</w:t>
      </w:r>
      <w:r w:rsidRPr="00AE2104">
        <w:rPr>
          <w:rFonts w:ascii="仿宋" w:eastAsia="仿宋" w:hAnsi="仿宋" w:cs="Arial" w:hint="eastAsia"/>
          <w:color w:val="000000" w:themeColor="text1"/>
          <w:sz w:val="28"/>
          <w:szCs w:val="28"/>
          <w:lang w:eastAsia="zh-CN"/>
        </w:rPr>
        <w:t>3年内无重大以上交通责任事故记录；</w:t>
      </w:r>
    </w:p>
    <w:p w14:paraId="5B202640" w14:textId="77777777" w:rsidR="00AB3CC8" w:rsidRPr="00AE2104" w:rsidRDefault="005D6796" w:rsidP="00AB3CC8">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四</w:t>
      </w:r>
      <w:r w:rsidR="00AB3CC8" w:rsidRPr="00AE2104">
        <w:rPr>
          <w:rFonts w:ascii="仿宋" w:eastAsia="仿宋" w:hAnsi="仿宋" w:cs="Arial" w:hint="eastAsia"/>
          <w:color w:val="000000" w:themeColor="text1"/>
          <w:sz w:val="28"/>
          <w:szCs w:val="28"/>
          <w:lang w:eastAsia="zh-CN"/>
        </w:rPr>
        <w:t>.服务形式：</w:t>
      </w:r>
    </w:p>
    <w:p w14:paraId="7B68591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定线、定车、定人；供应商在合同期内不得随意更换车辆、司机；</w:t>
      </w:r>
    </w:p>
    <w:p w14:paraId="6D2E9A2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车辆内外需保持整洁卫生无异味，定期车辆内部消毒和更换座套；</w:t>
      </w:r>
    </w:p>
    <w:p w14:paraId="2FDC9912" w14:textId="77777777" w:rsidR="00AB3CC8" w:rsidRPr="00AE2104" w:rsidRDefault="00AB3CC8" w:rsidP="00AB3CC8">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如因车辆故障或司机请假等原因临时更换车辆或司机，需提前</w:t>
      </w:r>
      <w:r w:rsidRPr="00AE2104">
        <w:rPr>
          <w:rFonts w:ascii="仿宋" w:eastAsia="仿宋" w:hAnsi="仿宋" w:cs="Arial" w:hint="eastAsia"/>
          <w:color w:val="000000" w:themeColor="text1"/>
          <w:sz w:val="28"/>
          <w:szCs w:val="28"/>
          <w:lang w:eastAsia="zh-CN"/>
        </w:rPr>
        <w:t>1天知会校方，并确保临时更换的车辆或司机的条件均不低于日常所用车辆和司机；</w:t>
      </w:r>
    </w:p>
    <w:p w14:paraId="3CE9055B" w14:textId="73A5CEF8" w:rsidR="001F43BB" w:rsidRPr="00AE2104" w:rsidRDefault="00AB3CC8" w:rsidP="001F43BB">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如因临时故障或其他客观原因造成无法用车，</w:t>
      </w:r>
      <w:r w:rsidR="007A1EBA" w:rsidRPr="00AE2104">
        <w:rPr>
          <w:rFonts w:ascii="仿宋" w:eastAsia="仿宋" w:hAnsi="仿宋" w:cs="Arial" w:hint="eastAsia"/>
          <w:color w:val="000000" w:themeColor="text1"/>
          <w:sz w:val="28"/>
          <w:szCs w:val="28"/>
          <w:lang w:eastAsia="zh-CN"/>
        </w:rPr>
        <w:t>供应商需要</w:t>
      </w:r>
      <w:r w:rsidR="00F05A38" w:rsidRPr="00AE2104">
        <w:rPr>
          <w:rFonts w:ascii="仿宋" w:eastAsia="仿宋" w:hAnsi="仿宋" w:cs="Arial" w:hint="eastAsia"/>
          <w:color w:val="000000" w:themeColor="text1"/>
          <w:sz w:val="28"/>
          <w:szCs w:val="28"/>
          <w:lang w:eastAsia="zh-CN"/>
        </w:rPr>
        <w:t>通过其它方式</w:t>
      </w:r>
      <w:r w:rsidR="007A1EBA" w:rsidRPr="00AE2104">
        <w:rPr>
          <w:rFonts w:ascii="仿宋" w:eastAsia="仿宋" w:hAnsi="仿宋" w:cs="Arial" w:hint="eastAsia"/>
          <w:color w:val="000000" w:themeColor="text1"/>
          <w:sz w:val="28"/>
          <w:szCs w:val="28"/>
          <w:lang w:eastAsia="zh-CN"/>
        </w:rPr>
        <w:t>妥善安排</w:t>
      </w:r>
      <w:r w:rsidR="00F05A38" w:rsidRPr="00AE2104">
        <w:rPr>
          <w:rFonts w:ascii="仿宋" w:eastAsia="仿宋" w:hAnsi="仿宋" w:cs="Arial" w:hint="eastAsia"/>
          <w:color w:val="000000" w:themeColor="text1"/>
          <w:sz w:val="28"/>
          <w:szCs w:val="28"/>
          <w:lang w:eastAsia="zh-CN"/>
        </w:rPr>
        <w:t>乘客到达目的地，所产生费用由供应商承担，并</w:t>
      </w:r>
      <w:r w:rsidRPr="00AE2104">
        <w:rPr>
          <w:rFonts w:ascii="仿宋" w:eastAsia="仿宋" w:hAnsi="仿宋" w:cs="Arial" w:hint="eastAsia"/>
          <w:color w:val="000000" w:themeColor="text1"/>
          <w:sz w:val="28"/>
          <w:szCs w:val="28"/>
          <w:lang w:eastAsia="zh-CN"/>
        </w:rPr>
        <w:t>扣除当次车费之外，加罚当次车费50%的罚款在该月账单中予以扣除。</w:t>
      </w:r>
    </w:p>
    <w:p w14:paraId="3B01F821" w14:textId="0AC1AD2D" w:rsidR="00FD55CC" w:rsidRPr="00AE2104" w:rsidRDefault="00FD55CC" w:rsidP="001F43BB">
      <w:pPr>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五、附加</w:t>
      </w:r>
      <w:r w:rsidR="00670C8B" w:rsidRPr="00AE2104">
        <w:rPr>
          <w:rFonts w:ascii="仿宋" w:eastAsia="仿宋" w:hAnsi="仿宋" w:cs="Arial" w:hint="eastAsia"/>
          <w:color w:val="000000" w:themeColor="text1"/>
          <w:sz w:val="28"/>
          <w:szCs w:val="28"/>
          <w:lang w:eastAsia="zh-CN"/>
        </w:rPr>
        <w:t>服务条款：</w:t>
      </w:r>
    </w:p>
    <w:p w14:paraId="431D57DC" w14:textId="0F688224" w:rsidR="00670C8B" w:rsidRPr="00AE2104" w:rsidRDefault="00670C8B" w:rsidP="001F43BB">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Arial" w:hint="eastAsia"/>
          <w:color w:val="000000" w:themeColor="text1"/>
          <w:sz w:val="28"/>
          <w:szCs w:val="28"/>
          <w:lang w:eastAsia="zh-CN"/>
        </w:rPr>
        <w:t>校方因业务需要安排车辆往返机场、高铁站接送人员，投标单位在投标时需同时提供5座客运车辆单次服务报价，校方不承诺用车次数</w:t>
      </w:r>
      <w:r w:rsidR="006A1205" w:rsidRPr="00AE2104">
        <w:rPr>
          <w:rFonts w:ascii="仿宋" w:eastAsia="仿宋" w:hAnsi="仿宋" w:cs="Arial" w:hint="eastAsia"/>
          <w:color w:val="000000" w:themeColor="text1"/>
          <w:sz w:val="28"/>
          <w:szCs w:val="28"/>
          <w:lang w:eastAsia="zh-CN"/>
        </w:rPr>
        <w:t>，最高限价为250元</w:t>
      </w:r>
      <w:r w:rsidR="008B46A6" w:rsidRPr="00AE2104">
        <w:rPr>
          <w:rFonts w:ascii="仿宋" w:eastAsia="仿宋" w:hAnsi="仿宋" w:cs="Arial" w:hint="eastAsia"/>
          <w:color w:val="000000" w:themeColor="text1"/>
          <w:sz w:val="28"/>
          <w:szCs w:val="28"/>
          <w:lang w:eastAsia="zh-CN"/>
        </w:rPr>
        <w:t>。</w:t>
      </w:r>
    </w:p>
    <w:p w14:paraId="3755497D" w14:textId="311C40CF" w:rsidR="008B46A6" w:rsidRPr="00AE2104" w:rsidRDefault="008B46A6" w:rsidP="007C6DC9">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Arial" w:hint="eastAsia"/>
          <w:color w:val="000000" w:themeColor="text1"/>
          <w:sz w:val="28"/>
          <w:szCs w:val="28"/>
          <w:lang w:eastAsia="zh-CN"/>
        </w:rPr>
        <w:t>车辆要求：提供2016年后</w:t>
      </w:r>
      <w:r w:rsidR="007C6DC9" w:rsidRPr="00AE2104">
        <w:rPr>
          <w:rFonts w:ascii="仿宋" w:eastAsia="仿宋" w:hAnsi="仿宋" w:cs="Arial" w:hint="eastAsia"/>
          <w:color w:val="000000" w:themeColor="text1"/>
          <w:sz w:val="28"/>
          <w:szCs w:val="28"/>
          <w:lang w:eastAsia="zh-CN"/>
        </w:rPr>
        <w:t>购置的</w:t>
      </w:r>
      <w:r w:rsidRPr="00AE2104">
        <w:rPr>
          <w:rFonts w:ascii="仿宋" w:eastAsia="仿宋" w:hAnsi="仿宋" w:cs="Arial" w:hint="eastAsia"/>
          <w:color w:val="000000" w:themeColor="text1"/>
          <w:sz w:val="28"/>
          <w:szCs w:val="28"/>
          <w:lang w:eastAsia="zh-CN"/>
        </w:rPr>
        <w:t>车辆，车辆证件、保险齐全；</w:t>
      </w:r>
    </w:p>
    <w:p w14:paraId="23EF0B1C" w14:textId="42703007" w:rsidR="007C6DC9" w:rsidRPr="00AE2104" w:rsidRDefault="007C6DC9" w:rsidP="007C6DC9">
      <w:pPr>
        <w:rPr>
          <w:rFonts w:ascii="仿宋" w:eastAsia="仿宋" w:hAnsi="仿宋" w:cs="Arial"/>
          <w:color w:val="000000" w:themeColor="text1"/>
          <w:sz w:val="22"/>
          <w:szCs w:val="22"/>
          <w:lang w:eastAsia="zh-CN"/>
        </w:rPr>
      </w:pPr>
      <w:r w:rsidRPr="00AE2104">
        <w:rPr>
          <w:rFonts w:ascii="微软雅黑" w:eastAsia="微软雅黑" w:hAnsi="微软雅黑" w:cs="微软雅黑" w:hint="eastAsia"/>
          <w:color w:val="000000" w:themeColor="text1"/>
          <w:sz w:val="28"/>
          <w:szCs w:val="28"/>
          <w:lang w:eastAsia="zh-CN"/>
        </w:rPr>
        <w:lastRenderedPageBreak/>
        <w:t>•</w:t>
      </w:r>
      <w:r w:rsidRPr="00AE2104">
        <w:rPr>
          <w:rFonts w:ascii="仿宋" w:eastAsia="仿宋" w:hAnsi="仿宋" w:cs="微软雅黑" w:hint="eastAsia"/>
          <w:color w:val="000000" w:themeColor="text1"/>
          <w:sz w:val="28"/>
          <w:szCs w:val="28"/>
          <w:lang w:eastAsia="zh-CN"/>
        </w:rPr>
        <w:t>司机要求</w:t>
      </w:r>
      <w:r w:rsidRPr="00AE2104">
        <w:rPr>
          <w:rFonts w:ascii="仿宋" w:eastAsia="仿宋" w:hAnsi="仿宋" w:cs="微软雅黑"/>
          <w:color w:val="000000" w:themeColor="text1"/>
          <w:sz w:val="28"/>
          <w:szCs w:val="28"/>
          <w:lang w:eastAsia="zh-CN"/>
        </w:rPr>
        <w:t>:</w:t>
      </w:r>
      <w:r w:rsidRPr="00AE2104">
        <w:rPr>
          <w:rFonts w:ascii="仿宋" w:eastAsia="仿宋" w:hAnsi="仿宋" w:cs="仿宋" w:hint="eastAsia"/>
          <w:color w:val="000000" w:themeColor="text1"/>
          <w:sz w:val="28"/>
          <w:szCs w:val="28"/>
          <w:lang w:eastAsia="zh-CN"/>
        </w:rPr>
        <w:t xml:space="preserve"> 获得相应的准驾资格至少</w:t>
      </w:r>
      <w:r w:rsidRPr="00AE2104">
        <w:rPr>
          <w:rFonts w:ascii="仿宋" w:eastAsia="仿宋" w:hAnsi="仿宋" w:cs="Arial" w:hint="eastAsia"/>
          <w:color w:val="000000" w:themeColor="text1"/>
          <w:sz w:val="28"/>
          <w:szCs w:val="28"/>
          <w:lang w:eastAsia="zh-CN"/>
        </w:rPr>
        <w:t>3年</w:t>
      </w:r>
      <w:r w:rsidR="00AE2104" w:rsidRPr="00AE2104">
        <w:rPr>
          <w:rFonts w:ascii="仿宋" w:eastAsia="仿宋" w:hAnsi="仿宋" w:cs="Arial" w:hint="eastAsia"/>
          <w:color w:val="000000" w:themeColor="text1"/>
          <w:sz w:val="28"/>
          <w:szCs w:val="28"/>
          <w:lang w:eastAsia="zh-CN"/>
        </w:rPr>
        <w:t>, 且3年内无重大以上交通责任事故记录；</w:t>
      </w:r>
    </w:p>
    <w:p w14:paraId="1CF3D597" w14:textId="3FE0E0C8" w:rsidR="007C6DC9" w:rsidRPr="008B46A6" w:rsidRDefault="007C6DC9" w:rsidP="007C6DC9">
      <w:pPr>
        <w:rPr>
          <w:rFonts w:ascii="仿宋" w:eastAsia="仿宋" w:hAnsi="仿宋" w:cs="Arial"/>
          <w:color w:val="000000" w:themeColor="text1"/>
          <w:sz w:val="28"/>
          <w:szCs w:val="28"/>
          <w:lang w:eastAsia="zh-CN"/>
        </w:rPr>
      </w:pPr>
    </w:p>
    <w:p w14:paraId="61949845" w14:textId="4C22DA6A" w:rsidR="004E49DC" w:rsidRPr="008B46A6" w:rsidRDefault="004E49DC" w:rsidP="00587295">
      <w:pPr>
        <w:spacing w:line="360" w:lineRule="auto"/>
        <w:rPr>
          <w:rFonts w:ascii="仿宋" w:eastAsia="仿宋" w:hAnsi="仿宋" w:cs="Arial"/>
          <w:color w:val="000000" w:themeColor="text1"/>
          <w:sz w:val="28"/>
          <w:szCs w:val="28"/>
          <w:lang w:eastAsia="zh-CN"/>
        </w:rPr>
      </w:pPr>
    </w:p>
    <w:p w14:paraId="1CA27007" w14:textId="77777777" w:rsidR="001F43BB" w:rsidRPr="008B46A6" w:rsidRDefault="001F43BB" w:rsidP="00B41089">
      <w:pPr>
        <w:rPr>
          <w:rFonts w:ascii="仿宋" w:eastAsia="仿宋" w:hAnsi="仿宋" w:cs="Arial"/>
          <w:color w:val="000000" w:themeColor="text1"/>
          <w:sz w:val="28"/>
          <w:szCs w:val="28"/>
          <w:lang w:eastAsia="zh-CN"/>
        </w:rPr>
      </w:pPr>
    </w:p>
    <w:p w14:paraId="1EB071AB" w14:textId="77777777" w:rsidR="00925AA1" w:rsidRPr="008B46A6" w:rsidRDefault="00925AA1">
      <w:pPr>
        <w:rPr>
          <w:rFonts w:ascii="仿宋" w:eastAsia="仿宋" w:hAnsi="仿宋"/>
          <w:lang w:eastAsia="zh-CN"/>
        </w:rPr>
      </w:pPr>
    </w:p>
    <w:sectPr w:rsidR="00925AA1" w:rsidRPr="008B46A6" w:rsidSect="00C36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9582" w14:textId="77777777" w:rsidR="00AF0C55" w:rsidRDefault="00AF0C55" w:rsidP="00A236A9">
      <w:r>
        <w:separator/>
      </w:r>
    </w:p>
  </w:endnote>
  <w:endnote w:type="continuationSeparator" w:id="0">
    <w:p w14:paraId="036EB33F" w14:textId="77777777" w:rsidR="00AF0C55" w:rsidRDefault="00AF0C55" w:rsidP="00A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dobe 仿宋 Std R">
    <w:panose1 w:val="02020400000000000000"/>
    <w:charset w:val="86"/>
    <w:family w:val="roman"/>
    <w:notTrueType/>
    <w:pitch w:val="variable"/>
    <w:sig w:usb0="00000207"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6726" w14:textId="77777777" w:rsidR="00AF0C55" w:rsidRDefault="00AF0C55" w:rsidP="00A236A9">
      <w:r>
        <w:separator/>
      </w:r>
    </w:p>
  </w:footnote>
  <w:footnote w:type="continuationSeparator" w:id="0">
    <w:p w14:paraId="0794B7D8" w14:textId="77777777" w:rsidR="00AF0C55" w:rsidRDefault="00AF0C55" w:rsidP="00A2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B72E7"/>
    <w:multiLevelType w:val="hybridMultilevel"/>
    <w:tmpl w:val="D0529352"/>
    <w:lvl w:ilvl="0" w:tplc="12CA5242">
      <w:start w:val="1"/>
      <w:numFmt w:val="decimal"/>
      <w:lvlText w:val="%1、"/>
      <w:lvlJc w:val="left"/>
      <w:pPr>
        <w:tabs>
          <w:tab w:val="num" w:pos="360"/>
        </w:tabs>
        <w:ind w:left="360" w:hanging="360"/>
      </w:pPr>
      <w:rPr>
        <w:rFonts w:ascii="宋体" w:eastAsia="宋体" w:hAnsi="宋体" w:cs="宋体" w:hint="default"/>
      </w:rPr>
    </w:lvl>
    <w:lvl w:ilvl="1" w:tplc="43F6C86E" w:tentative="1">
      <w:start w:val="1"/>
      <w:numFmt w:val="lowerLetter"/>
      <w:lvlText w:val="%2)"/>
      <w:lvlJc w:val="left"/>
      <w:pPr>
        <w:tabs>
          <w:tab w:val="num" w:pos="840"/>
        </w:tabs>
        <w:ind w:left="840" w:hanging="420"/>
      </w:pPr>
    </w:lvl>
    <w:lvl w:ilvl="2" w:tplc="D5769F6E" w:tentative="1">
      <w:start w:val="1"/>
      <w:numFmt w:val="lowerRoman"/>
      <w:lvlText w:val="%3."/>
      <w:lvlJc w:val="right"/>
      <w:pPr>
        <w:tabs>
          <w:tab w:val="num" w:pos="1260"/>
        </w:tabs>
        <w:ind w:left="1260" w:hanging="420"/>
      </w:pPr>
    </w:lvl>
    <w:lvl w:ilvl="3" w:tplc="E8768E5A" w:tentative="1">
      <w:start w:val="1"/>
      <w:numFmt w:val="decimal"/>
      <w:lvlText w:val="%4."/>
      <w:lvlJc w:val="left"/>
      <w:pPr>
        <w:tabs>
          <w:tab w:val="num" w:pos="1680"/>
        </w:tabs>
        <w:ind w:left="1680" w:hanging="420"/>
      </w:pPr>
    </w:lvl>
    <w:lvl w:ilvl="4" w:tplc="BB82E380" w:tentative="1">
      <w:start w:val="1"/>
      <w:numFmt w:val="lowerLetter"/>
      <w:lvlText w:val="%5)"/>
      <w:lvlJc w:val="left"/>
      <w:pPr>
        <w:tabs>
          <w:tab w:val="num" w:pos="2100"/>
        </w:tabs>
        <w:ind w:left="2100" w:hanging="420"/>
      </w:pPr>
    </w:lvl>
    <w:lvl w:ilvl="5" w:tplc="66A64AEE" w:tentative="1">
      <w:start w:val="1"/>
      <w:numFmt w:val="lowerRoman"/>
      <w:lvlText w:val="%6."/>
      <w:lvlJc w:val="right"/>
      <w:pPr>
        <w:tabs>
          <w:tab w:val="num" w:pos="2520"/>
        </w:tabs>
        <w:ind w:left="2520" w:hanging="420"/>
      </w:pPr>
    </w:lvl>
    <w:lvl w:ilvl="6" w:tplc="FAB45EDA" w:tentative="1">
      <w:start w:val="1"/>
      <w:numFmt w:val="decimal"/>
      <w:lvlText w:val="%7."/>
      <w:lvlJc w:val="left"/>
      <w:pPr>
        <w:tabs>
          <w:tab w:val="num" w:pos="2940"/>
        </w:tabs>
        <w:ind w:left="2940" w:hanging="420"/>
      </w:pPr>
    </w:lvl>
    <w:lvl w:ilvl="7" w:tplc="4B36D4EE" w:tentative="1">
      <w:start w:val="1"/>
      <w:numFmt w:val="lowerLetter"/>
      <w:lvlText w:val="%8)"/>
      <w:lvlJc w:val="left"/>
      <w:pPr>
        <w:tabs>
          <w:tab w:val="num" w:pos="3360"/>
        </w:tabs>
        <w:ind w:left="3360" w:hanging="420"/>
      </w:pPr>
    </w:lvl>
    <w:lvl w:ilvl="8" w:tplc="2A763D46" w:tentative="1">
      <w:start w:val="1"/>
      <w:numFmt w:val="lowerRoman"/>
      <w:lvlText w:val="%9."/>
      <w:lvlJc w:val="right"/>
      <w:pPr>
        <w:tabs>
          <w:tab w:val="num" w:pos="3780"/>
        </w:tabs>
        <w:ind w:left="3780" w:hanging="420"/>
      </w:pPr>
    </w:lvl>
  </w:abstractNum>
  <w:abstractNum w:abstractNumId="1" w15:restartNumberingAfterBreak="0">
    <w:nsid w:val="78D2691D"/>
    <w:multiLevelType w:val="hybridMultilevel"/>
    <w:tmpl w:val="8376D7CC"/>
    <w:lvl w:ilvl="0" w:tplc="485E90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371A"/>
    <w:rsid w:val="00014FE2"/>
    <w:rsid w:val="00115625"/>
    <w:rsid w:val="001F43BB"/>
    <w:rsid w:val="00212EB0"/>
    <w:rsid w:val="002D6AA4"/>
    <w:rsid w:val="004E49DC"/>
    <w:rsid w:val="004F0213"/>
    <w:rsid w:val="00502195"/>
    <w:rsid w:val="00527366"/>
    <w:rsid w:val="005725D1"/>
    <w:rsid w:val="00587295"/>
    <w:rsid w:val="005D6796"/>
    <w:rsid w:val="006256B1"/>
    <w:rsid w:val="00670C8B"/>
    <w:rsid w:val="006A1205"/>
    <w:rsid w:val="006C4BBF"/>
    <w:rsid w:val="00724C70"/>
    <w:rsid w:val="007A1EBA"/>
    <w:rsid w:val="007C6DC9"/>
    <w:rsid w:val="007F5F36"/>
    <w:rsid w:val="0082044B"/>
    <w:rsid w:val="00826133"/>
    <w:rsid w:val="008B46A6"/>
    <w:rsid w:val="008C5985"/>
    <w:rsid w:val="008D371A"/>
    <w:rsid w:val="00925AA1"/>
    <w:rsid w:val="00961BAB"/>
    <w:rsid w:val="009934D6"/>
    <w:rsid w:val="009D51A5"/>
    <w:rsid w:val="00A236A9"/>
    <w:rsid w:val="00AB3CC8"/>
    <w:rsid w:val="00AD14C1"/>
    <w:rsid w:val="00AE2104"/>
    <w:rsid w:val="00AF0C55"/>
    <w:rsid w:val="00B14C22"/>
    <w:rsid w:val="00B41089"/>
    <w:rsid w:val="00B52133"/>
    <w:rsid w:val="00BB4993"/>
    <w:rsid w:val="00C21796"/>
    <w:rsid w:val="00C36256"/>
    <w:rsid w:val="00C37D98"/>
    <w:rsid w:val="00D52251"/>
    <w:rsid w:val="00DF2A00"/>
    <w:rsid w:val="00F05A38"/>
    <w:rsid w:val="00FD55CC"/>
    <w:rsid w:val="00FE072B"/>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AE6FD"/>
  <w15:docId w15:val="{F5BE9F15-F1AF-40C2-A920-8E6B349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993"/>
    <w:rPr>
      <w:rFonts w:ascii="Times New Roman" w:hAnsi="Times New Roman" w:cs="Times New Roman"/>
      <w:kern w:val="0"/>
      <w:sz w:val="24"/>
      <w:szCs w:val="24"/>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36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236A9"/>
    <w:rPr>
      <w:rFonts w:ascii="Times New Roman" w:hAnsi="Times New Roman" w:cs="Times New Roman"/>
      <w:kern w:val="0"/>
      <w:sz w:val="18"/>
      <w:szCs w:val="18"/>
      <w:lang w:eastAsia="en-US" w:bidi="ar-SA"/>
    </w:rPr>
  </w:style>
  <w:style w:type="paragraph" w:styleId="a5">
    <w:name w:val="footer"/>
    <w:basedOn w:val="a"/>
    <w:link w:val="a6"/>
    <w:uiPriority w:val="99"/>
    <w:semiHidden/>
    <w:unhideWhenUsed/>
    <w:rsid w:val="00A236A9"/>
    <w:pPr>
      <w:tabs>
        <w:tab w:val="center" w:pos="4153"/>
        <w:tab w:val="right" w:pos="8306"/>
      </w:tabs>
      <w:snapToGrid w:val="0"/>
    </w:pPr>
    <w:rPr>
      <w:sz w:val="18"/>
      <w:szCs w:val="18"/>
    </w:rPr>
  </w:style>
  <w:style w:type="character" w:customStyle="1" w:styleId="a6">
    <w:name w:val="页脚 字符"/>
    <w:basedOn w:val="a0"/>
    <w:link w:val="a5"/>
    <w:uiPriority w:val="99"/>
    <w:semiHidden/>
    <w:rsid w:val="00A236A9"/>
    <w:rPr>
      <w:rFonts w:ascii="Times New Roman" w:hAnsi="Times New Roman" w:cs="Times New Roman"/>
      <w:kern w:val="0"/>
      <w:sz w:val="18"/>
      <w:szCs w:val="18"/>
      <w:lang w:eastAsia="en-US" w:bidi="ar-SA"/>
    </w:rPr>
  </w:style>
  <w:style w:type="paragraph" w:styleId="a7">
    <w:name w:val="List Paragraph"/>
    <w:basedOn w:val="a"/>
    <w:uiPriority w:val="34"/>
    <w:qFormat/>
    <w:rsid w:val="00DF2A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4540">
      <w:bodyDiv w:val="1"/>
      <w:marLeft w:val="0"/>
      <w:marRight w:val="0"/>
      <w:marTop w:val="0"/>
      <w:marBottom w:val="0"/>
      <w:divBdr>
        <w:top w:val="none" w:sz="0" w:space="0" w:color="auto"/>
        <w:left w:val="none" w:sz="0" w:space="0" w:color="auto"/>
        <w:bottom w:val="none" w:sz="0" w:space="0" w:color="auto"/>
        <w:right w:val="none" w:sz="0" w:space="0" w:color="auto"/>
      </w:divBdr>
    </w:div>
    <w:div w:id="767044175">
      <w:bodyDiv w:val="1"/>
      <w:marLeft w:val="0"/>
      <w:marRight w:val="0"/>
      <w:marTop w:val="0"/>
      <w:marBottom w:val="0"/>
      <w:divBdr>
        <w:top w:val="none" w:sz="0" w:space="0" w:color="auto"/>
        <w:left w:val="none" w:sz="0" w:space="0" w:color="auto"/>
        <w:bottom w:val="none" w:sz="0" w:space="0" w:color="auto"/>
        <w:right w:val="none" w:sz="0" w:space="0" w:color="auto"/>
      </w:divBdr>
    </w:div>
    <w:div w:id="1082289127">
      <w:bodyDiv w:val="1"/>
      <w:marLeft w:val="0"/>
      <w:marRight w:val="0"/>
      <w:marTop w:val="0"/>
      <w:marBottom w:val="0"/>
      <w:divBdr>
        <w:top w:val="none" w:sz="0" w:space="0" w:color="auto"/>
        <w:left w:val="none" w:sz="0" w:space="0" w:color="auto"/>
        <w:bottom w:val="none" w:sz="0" w:space="0" w:color="auto"/>
        <w:right w:val="none" w:sz="0" w:space="0" w:color="auto"/>
      </w:divBdr>
    </w:div>
    <w:div w:id="12667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Peiwu ZHENG</dc:creator>
  <cp:keywords/>
  <dc:description/>
  <cp:lastModifiedBy>Peiwu ZHENG</cp:lastModifiedBy>
  <cp:revision>19</cp:revision>
  <dcterms:created xsi:type="dcterms:W3CDTF">2021-06-21T02:21:00Z</dcterms:created>
  <dcterms:modified xsi:type="dcterms:W3CDTF">2021-09-24T06:02:00Z</dcterms:modified>
</cp:coreProperties>
</file>